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43" w:type="dxa"/>
        <w:tblLayout w:type="fixed"/>
        <w:tblLook w:val="04A0" w:firstRow="1" w:lastRow="0" w:firstColumn="1" w:lastColumn="0" w:noHBand="0" w:noVBand="1"/>
      </w:tblPr>
      <w:tblGrid>
        <w:gridCol w:w="1951"/>
        <w:gridCol w:w="7892"/>
      </w:tblGrid>
      <w:tr w:rsidR="006C7173" w:rsidRPr="006C7173" w:rsidTr="0053742F">
        <w:tc>
          <w:tcPr>
            <w:tcW w:w="1951" w:type="dxa"/>
            <w:hideMark/>
          </w:tcPr>
          <w:p w:rsidR="006C7173" w:rsidRPr="006C7173" w:rsidRDefault="006C7173" w:rsidP="0053742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6C7173">
              <w:rPr>
                <w:noProof/>
              </w:rPr>
              <w:drawing>
                <wp:inline distT="0" distB="0" distL="0" distR="0" wp14:anchorId="78374B1E" wp14:editId="7C49AC1D">
                  <wp:extent cx="914400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6C7173" w:rsidRPr="006C7173" w:rsidRDefault="006C7173" w:rsidP="0053742F">
            <w:pPr>
              <w:rPr>
                <w:rFonts w:eastAsia="Calibri"/>
                <w:b/>
                <w:lang w:val="en-US"/>
              </w:rPr>
            </w:pPr>
          </w:p>
          <w:p w:rsidR="006C7173" w:rsidRPr="006C7173" w:rsidRDefault="006C7173" w:rsidP="0053742F">
            <w:pPr>
              <w:spacing w:line="360" w:lineRule="auto"/>
              <w:ind w:left="-261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C7173">
              <w:rPr>
                <w:rFonts w:eastAsia="Calibri"/>
                <w:b/>
                <w:sz w:val="22"/>
                <w:szCs w:val="22"/>
              </w:rPr>
              <w:t>Автономная некоммерческая образовательная организация</w:t>
            </w:r>
          </w:p>
          <w:p w:rsidR="006C7173" w:rsidRPr="006C7173" w:rsidRDefault="006C7173" w:rsidP="0053742F">
            <w:pPr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C7173">
              <w:rPr>
                <w:rFonts w:eastAsia="Calibri"/>
                <w:b/>
                <w:sz w:val="22"/>
                <w:szCs w:val="22"/>
              </w:rPr>
              <w:t>высшего образования Центросоюза Российской Федерации</w:t>
            </w:r>
          </w:p>
          <w:p w:rsidR="006C7173" w:rsidRPr="006C7173" w:rsidRDefault="006C7173" w:rsidP="0053742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6C7173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  <w:r w:rsidRPr="006C7173">
        <w:rPr>
          <w:sz w:val="28"/>
          <w:szCs w:val="28"/>
        </w:rPr>
        <w:t>Методические указания к выполнению</w:t>
      </w: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  <w:r w:rsidRPr="006C7173">
        <w:rPr>
          <w:sz w:val="28"/>
          <w:szCs w:val="28"/>
        </w:rPr>
        <w:t>курсовой работы по дисциплине</w:t>
      </w: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E85734" w:rsidRDefault="006C7173" w:rsidP="006C7173">
      <w:pPr>
        <w:ind w:left="0"/>
        <w:jc w:val="center"/>
        <w:rPr>
          <w:b/>
          <w:bCs/>
          <w:sz w:val="28"/>
          <w:szCs w:val="28"/>
        </w:rPr>
      </w:pPr>
      <w:r w:rsidRPr="00E85734">
        <w:rPr>
          <w:b/>
          <w:bCs/>
          <w:sz w:val="28"/>
          <w:szCs w:val="28"/>
        </w:rPr>
        <w:t>ПРАВО ИНТЕЛЛЕКТУАЛЬНОЙ СОБСТВЕННОСТИ</w:t>
      </w: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  <w:r w:rsidRPr="006C7173">
        <w:rPr>
          <w:sz w:val="28"/>
          <w:szCs w:val="28"/>
        </w:rPr>
        <w:t>для обучающихся</w:t>
      </w: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  <w:r w:rsidRPr="006C7173">
        <w:rPr>
          <w:sz w:val="28"/>
          <w:szCs w:val="28"/>
        </w:rPr>
        <w:t>направления подготовки 40.03.01 Юриспруденция</w:t>
      </w: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  <w:r w:rsidRPr="006C7173">
        <w:rPr>
          <w:sz w:val="28"/>
          <w:szCs w:val="28"/>
        </w:rPr>
        <w:t>направленность (профиль): Гражданско-правовая</w:t>
      </w: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  <w:r w:rsidRPr="006C7173">
        <w:rPr>
          <w:sz w:val="28"/>
          <w:szCs w:val="28"/>
        </w:rPr>
        <w:t>Год начала подготовки: 2026</w:t>
      </w: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outlineLvl w:val="0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outlineLvl w:val="0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outlineLvl w:val="0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outlineLvl w:val="0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outlineLvl w:val="0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outlineLvl w:val="0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outlineLvl w:val="0"/>
        <w:rPr>
          <w:sz w:val="28"/>
          <w:szCs w:val="28"/>
        </w:rPr>
      </w:pPr>
      <w:r w:rsidRPr="006C7173">
        <w:rPr>
          <w:sz w:val="28"/>
          <w:szCs w:val="28"/>
        </w:rPr>
        <w:t>Новосибирск</w:t>
      </w:r>
    </w:p>
    <w:p w:rsidR="006B7E78" w:rsidRDefault="006C7173" w:rsidP="006B7E78">
      <w:pPr>
        <w:ind w:left="0"/>
        <w:jc w:val="center"/>
        <w:outlineLvl w:val="0"/>
        <w:rPr>
          <w:sz w:val="28"/>
          <w:szCs w:val="28"/>
        </w:rPr>
      </w:pPr>
      <w:r w:rsidRPr="006C7173">
        <w:rPr>
          <w:sz w:val="28"/>
          <w:szCs w:val="28"/>
        </w:rPr>
        <w:t>2026</w:t>
      </w:r>
    </w:p>
    <w:p w:rsidR="006B7E78" w:rsidRDefault="006B7E78" w:rsidP="006B7E78">
      <w:pPr>
        <w:ind w:left="0"/>
        <w:jc w:val="center"/>
        <w:outlineLvl w:val="0"/>
        <w:rPr>
          <w:sz w:val="28"/>
          <w:szCs w:val="28"/>
        </w:rPr>
        <w:sectPr w:rsidR="006B7E78" w:rsidSect="00940D2F">
          <w:footerReference w:type="default" r:id="rId8"/>
          <w:footerReference w:type="first" r:id="rId9"/>
          <w:pgSz w:w="11906" w:h="16838"/>
          <w:pgMar w:top="1134" w:right="907" w:bottom="1418" w:left="1701" w:header="0" w:footer="1531" w:gutter="0"/>
          <w:pgNumType w:start="1"/>
          <w:cols w:space="708"/>
          <w:titlePg/>
          <w:docGrid w:linePitch="360"/>
        </w:sectPr>
      </w:pPr>
    </w:p>
    <w:p w:rsidR="006C7173" w:rsidRPr="006C7173" w:rsidRDefault="006C7173" w:rsidP="00020E6D">
      <w:pPr>
        <w:ind w:left="0"/>
        <w:outlineLvl w:val="0"/>
        <w:rPr>
          <w:sz w:val="28"/>
          <w:szCs w:val="28"/>
        </w:rPr>
      </w:pPr>
      <w:r w:rsidRPr="006C7173">
        <w:rPr>
          <w:sz w:val="28"/>
          <w:szCs w:val="28"/>
        </w:rPr>
        <w:lastRenderedPageBreak/>
        <w:t>Методические указания к выполнению курсовой работы по дисциплине «</w:t>
      </w:r>
      <w:r w:rsidRPr="00E85734">
        <w:rPr>
          <w:b/>
          <w:bCs/>
          <w:sz w:val="28"/>
          <w:szCs w:val="28"/>
        </w:rPr>
        <w:t>Право интеллектуальной собственности</w:t>
      </w:r>
      <w:r w:rsidRPr="006C7173">
        <w:rPr>
          <w:sz w:val="28"/>
          <w:szCs w:val="28"/>
        </w:rPr>
        <w:t>» для обучающихся направления подготовки 40.03.01 Юриспруденция / [</w:t>
      </w:r>
      <w:r w:rsidRPr="006C7173">
        <w:rPr>
          <w:color w:val="000000"/>
          <w:sz w:val="28"/>
          <w:szCs w:val="28"/>
        </w:rPr>
        <w:t xml:space="preserve">сост. </w:t>
      </w:r>
      <w:r w:rsidRPr="006C7173">
        <w:rPr>
          <w:color w:val="000000"/>
          <w:sz w:val="28"/>
        </w:rPr>
        <w:t>Матиящук С.В., д-р юрид. наук, доцент кафедры гражданского права</w:t>
      </w:r>
      <w:r w:rsidRPr="006C7173">
        <w:rPr>
          <w:sz w:val="28"/>
          <w:szCs w:val="28"/>
        </w:rPr>
        <w:t>]; АНОО ВО Центрсоюза СибУПК.  Новосибирск, 202</w:t>
      </w:r>
      <w:r w:rsidR="00E80468">
        <w:rPr>
          <w:sz w:val="28"/>
          <w:szCs w:val="28"/>
        </w:rPr>
        <w:t>6</w:t>
      </w:r>
      <w:r w:rsidRPr="006C7173">
        <w:rPr>
          <w:sz w:val="28"/>
          <w:szCs w:val="28"/>
        </w:rPr>
        <w:t>.</w:t>
      </w: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 xml:space="preserve">Рецензент: </w:t>
      </w:r>
      <w:r w:rsidRPr="006C7173">
        <w:rPr>
          <w:color w:val="000000"/>
          <w:sz w:val="28"/>
        </w:rPr>
        <w:t>Груздев В.В., д-р юрид. наук, доцент, профессор кафедры гражданского права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pStyle w:val="a7"/>
        <w:ind w:firstLine="720"/>
        <w:rPr>
          <w:sz w:val="28"/>
          <w:szCs w:val="28"/>
        </w:rPr>
      </w:pPr>
      <w:r w:rsidRPr="006C7173">
        <w:rPr>
          <w:sz w:val="28"/>
          <w:szCs w:val="28"/>
        </w:rPr>
        <w:t>Методические указания к выполнению курсовой работы по дисциплине утверждены и рекомендованы к использованию в учебном процессе кафедрой гражданского права, протокол от 27.05.2026 г., №10.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firstLine="3383"/>
        <w:rPr>
          <w:sz w:val="28"/>
          <w:szCs w:val="28"/>
        </w:rPr>
      </w:pPr>
    </w:p>
    <w:p w:rsidR="006C7173" w:rsidRPr="006C7173" w:rsidRDefault="006C7173" w:rsidP="006C7173">
      <w:pPr>
        <w:ind w:firstLine="3383"/>
        <w:rPr>
          <w:sz w:val="28"/>
          <w:szCs w:val="28"/>
        </w:rPr>
      </w:pPr>
    </w:p>
    <w:p w:rsidR="006C7173" w:rsidRPr="006C7173" w:rsidRDefault="006C7173" w:rsidP="006C7173">
      <w:pPr>
        <w:ind w:firstLine="3383"/>
        <w:rPr>
          <w:sz w:val="28"/>
          <w:szCs w:val="28"/>
        </w:rPr>
      </w:pPr>
    </w:p>
    <w:p w:rsidR="006C7173" w:rsidRPr="006C7173" w:rsidRDefault="006C7173" w:rsidP="006C7173">
      <w:pPr>
        <w:ind w:firstLine="3383"/>
        <w:rPr>
          <w:sz w:val="28"/>
          <w:szCs w:val="28"/>
        </w:rPr>
      </w:pPr>
    </w:p>
    <w:p w:rsidR="006C7173" w:rsidRPr="006C7173" w:rsidRDefault="006C7173" w:rsidP="006C7173">
      <w:pPr>
        <w:ind w:firstLine="3383"/>
        <w:rPr>
          <w:sz w:val="28"/>
          <w:szCs w:val="28"/>
        </w:rPr>
      </w:pPr>
    </w:p>
    <w:p w:rsidR="006C7173" w:rsidRPr="006C7173" w:rsidRDefault="006C7173" w:rsidP="006C7173">
      <w:pPr>
        <w:ind w:firstLine="3383"/>
        <w:rPr>
          <w:sz w:val="28"/>
          <w:szCs w:val="28"/>
        </w:rPr>
      </w:pPr>
    </w:p>
    <w:p w:rsidR="006C7173" w:rsidRPr="006C7173" w:rsidRDefault="006C7173" w:rsidP="006C7173">
      <w:pPr>
        <w:ind w:firstLine="3743"/>
        <w:rPr>
          <w:sz w:val="28"/>
          <w:szCs w:val="28"/>
        </w:rPr>
      </w:pPr>
    </w:p>
    <w:p w:rsidR="006B7E78" w:rsidRDefault="006B7E78" w:rsidP="006C7173">
      <w:pPr>
        <w:ind w:left="0" w:firstLine="720"/>
        <w:jc w:val="center"/>
        <w:rPr>
          <w:b/>
          <w:sz w:val="28"/>
          <w:szCs w:val="28"/>
        </w:rPr>
      </w:pPr>
    </w:p>
    <w:p w:rsidR="006B7E78" w:rsidRDefault="006B7E78" w:rsidP="006C7173">
      <w:pPr>
        <w:ind w:left="0" w:firstLine="720"/>
        <w:jc w:val="center"/>
        <w:rPr>
          <w:b/>
          <w:sz w:val="28"/>
          <w:szCs w:val="28"/>
        </w:rPr>
      </w:pPr>
    </w:p>
    <w:p w:rsidR="006B7E78" w:rsidRDefault="006B7E78" w:rsidP="006C7173">
      <w:pPr>
        <w:ind w:left="0" w:firstLine="720"/>
        <w:jc w:val="center"/>
        <w:rPr>
          <w:b/>
          <w:sz w:val="28"/>
          <w:szCs w:val="28"/>
        </w:rPr>
      </w:pPr>
    </w:p>
    <w:p w:rsidR="006B7E78" w:rsidRDefault="006B7E78" w:rsidP="006C7173">
      <w:pPr>
        <w:ind w:left="0" w:firstLine="72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 w:firstLine="720"/>
        <w:jc w:val="center"/>
        <w:rPr>
          <w:b/>
          <w:sz w:val="28"/>
          <w:szCs w:val="28"/>
        </w:rPr>
      </w:pPr>
      <w:r w:rsidRPr="006C7173">
        <w:rPr>
          <w:b/>
          <w:sz w:val="28"/>
          <w:szCs w:val="28"/>
        </w:rPr>
        <w:t>СОДЕРЖАНИЕ</w:t>
      </w:r>
    </w:p>
    <w:p w:rsidR="006C7173" w:rsidRPr="006C7173" w:rsidRDefault="006C7173" w:rsidP="006C7173">
      <w:pPr>
        <w:ind w:left="0" w:firstLine="720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5"/>
        <w:gridCol w:w="1163"/>
      </w:tblGrid>
      <w:tr w:rsidR="00657368" w:rsidRPr="006C7173" w:rsidTr="006C7173">
        <w:tc>
          <w:tcPr>
            <w:tcW w:w="8330" w:type="dxa"/>
          </w:tcPr>
          <w:p w:rsidR="006C7173" w:rsidRPr="006C7173" w:rsidRDefault="006C7173" w:rsidP="0053742F">
            <w:pPr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C7173">
              <w:rPr>
                <w:rFonts w:ascii="Times New Roman" w:hAnsi="Times New Roman"/>
                <w:sz w:val="28"/>
                <w:szCs w:val="28"/>
              </w:rPr>
              <w:t>1. Цели и задачи выполнения курсовой работы</w:t>
            </w:r>
          </w:p>
        </w:tc>
        <w:tc>
          <w:tcPr>
            <w:tcW w:w="1184" w:type="dxa"/>
          </w:tcPr>
          <w:p w:rsidR="006C7173" w:rsidRPr="00657368" w:rsidRDefault="00657368" w:rsidP="00657368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5736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657368" w:rsidRPr="006C7173" w:rsidTr="006C7173">
        <w:tc>
          <w:tcPr>
            <w:tcW w:w="8330" w:type="dxa"/>
          </w:tcPr>
          <w:p w:rsidR="006C7173" w:rsidRPr="006C7173" w:rsidRDefault="006C7173" w:rsidP="0053742F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C7173">
              <w:rPr>
                <w:rFonts w:ascii="Times New Roman" w:hAnsi="Times New Roman"/>
                <w:sz w:val="28"/>
                <w:szCs w:val="28"/>
              </w:rPr>
              <w:t>2. Порядок подготовки курсовой работы</w:t>
            </w:r>
          </w:p>
        </w:tc>
        <w:tc>
          <w:tcPr>
            <w:tcW w:w="1184" w:type="dxa"/>
          </w:tcPr>
          <w:p w:rsidR="006C7173" w:rsidRPr="00657368" w:rsidRDefault="00657368" w:rsidP="00657368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5736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657368" w:rsidRPr="006C7173" w:rsidTr="006C7173">
        <w:tc>
          <w:tcPr>
            <w:tcW w:w="8330" w:type="dxa"/>
          </w:tcPr>
          <w:p w:rsidR="006C7173" w:rsidRPr="006C7173" w:rsidRDefault="006C7173" w:rsidP="0053742F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C7173">
              <w:rPr>
                <w:rFonts w:ascii="Times New Roman" w:hAnsi="Times New Roman"/>
                <w:sz w:val="28"/>
                <w:szCs w:val="28"/>
              </w:rPr>
              <w:t xml:space="preserve">3. Требования к структуре и содержанию курсовой работы </w:t>
            </w:r>
          </w:p>
        </w:tc>
        <w:tc>
          <w:tcPr>
            <w:tcW w:w="1184" w:type="dxa"/>
          </w:tcPr>
          <w:p w:rsidR="006C7173" w:rsidRPr="00657368" w:rsidRDefault="00657368" w:rsidP="00657368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657368" w:rsidRPr="006C7173" w:rsidTr="006C7173">
        <w:tc>
          <w:tcPr>
            <w:tcW w:w="8330" w:type="dxa"/>
          </w:tcPr>
          <w:p w:rsidR="006C7173" w:rsidRPr="006C7173" w:rsidRDefault="006C7173" w:rsidP="0053742F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C7173">
              <w:rPr>
                <w:rFonts w:ascii="Times New Roman" w:hAnsi="Times New Roman"/>
                <w:sz w:val="28"/>
                <w:szCs w:val="28"/>
              </w:rPr>
              <w:t>4. Критерии оценки и порядок защиты курсовой работы</w:t>
            </w:r>
          </w:p>
        </w:tc>
        <w:tc>
          <w:tcPr>
            <w:tcW w:w="1184" w:type="dxa"/>
          </w:tcPr>
          <w:p w:rsidR="006C7173" w:rsidRPr="00657368" w:rsidRDefault="00657368" w:rsidP="00657368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657368" w:rsidRPr="006C7173" w:rsidTr="006C7173">
        <w:tc>
          <w:tcPr>
            <w:tcW w:w="8330" w:type="dxa"/>
          </w:tcPr>
          <w:p w:rsidR="006C7173" w:rsidRPr="006C7173" w:rsidRDefault="006C7173" w:rsidP="0053742F">
            <w:pPr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C7173">
              <w:rPr>
                <w:rFonts w:ascii="Times New Roman" w:hAnsi="Times New Roman"/>
                <w:sz w:val="28"/>
                <w:szCs w:val="28"/>
              </w:rPr>
              <w:t>5 Список рекомендуемой литературы</w:t>
            </w:r>
          </w:p>
        </w:tc>
        <w:tc>
          <w:tcPr>
            <w:tcW w:w="1184" w:type="dxa"/>
          </w:tcPr>
          <w:p w:rsidR="006C7173" w:rsidRPr="00657368" w:rsidRDefault="00657368" w:rsidP="00657368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657368" w:rsidRPr="006C7173" w:rsidTr="006C7173">
        <w:tc>
          <w:tcPr>
            <w:tcW w:w="8330" w:type="dxa"/>
          </w:tcPr>
          <w:p w:rsidR="006C7173" w:rsidRPr="006C7173" w:rsidRDefault="006C7173" w:rsidP="0053742F">
            <w:pPr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C7173">
              <w:rPr>
                <w:rFonts w:ascii="Times New Roman" w:hAnsi="Times New Roman"/>
                <w:sz w:val="28"/>
                <w:szCs w:val="28"/>
              </w:rPr>
              <w:t>6. Примерная тематика курсовых работ</w:t>
            </w:r>
          </w:p>
        </w:tc>
        <w:tc>
          <w:tcPr>
            <w:tcW w:w="1184" w:type="dxa"/>
          </w:tcPr>
          <w:p w:rsidR="006C7173" w:rsidRPr="00657368" w:rsidRDefault="00657368" w:rsidP="00657368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</w:tr>
      <w:tr w:rsidR="006C7173" w:rsidRPr="006C7173" w:rsidTr="0053742F">
        <w:tc>
          <w:tcPr>
            <w:tcW w:w="8330" w:type="dxa"/>
          </w:tcPr>
          <w:p w:rsidR="006C7173" w:rsidRPr="006C7173" w:rsidRDefault="006C7173" w:rsidP="0053742F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C7173">
              <w:rPr>
                <w:rFonts w:ascii="Times New Roman" w:hAnsi="Times New Roman"/>
                <w:sz w:val="28"/>
                <w:szCs w:val="28"/>
              </w:rPr>
              <w:t>7. Приложения</w:t>
            </w:r>
          </w:p>
        </w:tc>
        <w:tc>
          <w:tcPr>
            <w:tcW w:w="1184" w:type="dxa"/>
          </w:tcPr>
          <w:p w:rsidR="006C7173" w:rsidRPr="00657368" w:rsidRDefault="00657368" w:rsidP="00657368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  <w:bookmarkStart w:id="0" w:name="_GoBack"/>
            <w:bookmarkEnd w:id="0"/>
          </w:p>
        </w:tc>
      </w:tr>
    </w:tbl>
    <w:p w:rsidR="006C7173" w:rsidRPr="006C7173" w:rsidRDefault="006C7173" w:rsidP="006C7173">
      <w:pPr>
        <w:ind w:left="0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rPr>
          <w:bCs/>
          <w:sz w:val="28"/>
          <w:szCs w:val="28"/>
        </w:rPr>
        <w:sectPr w:rsidR="006C7173" w:rsidRPr="006C7173" w:rsidSect="00940D2F">
          <w:footerReference w:type="first" r:id="rId10"/>
          <w:pgSz w:w="11906" w:h="16838"/>
          <w:pgMar w:top="1134" w:right="907" w:bottom="1418" w:left="1701" w:header="0" w:footer="1531" w:gutter="0"/>
          <w:pgNumType w:start="2"/>
          <w:cols w:space="708"/>
          <w:titlePg/>
          <w:docGrid w:linePitch="360"/>
        </w:sect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  <w:r w:rsidRPr="006C7173">
        <w:rPr>
          <w:b/>
          <w:sz w:val="28"/>
          <w:szCs w:val="28"/>
        </w:rPr>
        <w:lastRenderedPageBreak/>
        <w:t>1. Цели и задачи выполнения курсовой работы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Подготовка курсовой работы представляет собой обязательный компонент учебного процесса, направленный на вовлечение студентов в самостоятельную исследовательскую деятельность, обогащение их опытом и знаниями, необходимыми при освоении дисциплины «</w:t>
      </w:r>
      <w:r w:rsidRPr="006C7173">
        <w:rPr>
          <w:b/>
          <w:sz w:val="28"/>
          <w:szCs w:val="28"/>
        </w:rPr>
        <w:t>Право интеллектуальной собственности</w:t>
      </w:r>
      <w:r w:rsidRPr="006C7173">
        <w:rPr>
          <w:bCs/>
          <w:sz w:val="28"/>
          <w:szCs w:val="28"/>
        </w:rPr>
        <w:t>».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Основная цель выполнения курсовой работы – углубление теоретической подготовки и закрепление практических навыков, приобретённых в процессе изучения указанной дисциплины, а также формирование компетенций, необходимых для ведения самостоятельной научно-исследовательской работы. Обязательным условием успешной подготовки курсовой работы выступают высокая степень автономности студента, творческий подход к избранной проблематике, инициативность при подборе материалов и их критическом анализе.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В рамках достижения названной цели решаются следующие задачи: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освоение содержания действующих правовых норм;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изучение сложившейся правоприменительной практики;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выработка и закрепление практических умений по работе с нормативными актами, составлению проектов договоров и иных юридических документов, разрешению казуальных ситуаций на основе гражданско-правовых и специальных норм.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  <w:r w:rsidRPr="006C7173">
        <w:rPr>
          <w:b/>
          <w:sz w:val="28"/>
          <w:szCs w:val="28"/>
        </w:rPr>
        <w:t>2. Порядок подготовки курсовой работы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Перечень тем курсовых работ формируется ведущим преподавателем и утверждается на заседании кафедры. Тематика должна соответствовать требованиям учебного плана и рабочей программы дисциплины «</w:t>
      </w:r>
      <w:r w:rsidRPr="006C7173">
        <w:rPr>
          <w:b/>
          <w:sz w:val="28"/>
          <w:szCs w:val="28"/>
        </w:rPr>
        <w:t>Право интеллектуальной собственности</w:t>
      </w:r>
      <w:r w:rsidRPr="006C7173">
        <w:rPr>
          <w:bCs/>
          <w:sz w:val="28"/>
          <w:szCs w:val="28"/>
        </w:rPr>
        <w:t>», отражать ключевые содержательные аспекты предмета и включать наиболее дискуссионные и актуальные вопросы.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Студент самостоятельно выбирает тему из утверждённого перечня. Допускается определение темы по согласованию с преподавателем с учётом научных интересов обучающегося.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Курсовая работа должна быть подготовлена на высоком научно-практическом уровне. В процессе её написания надлежит использовать нормативные правовые акты, судебную практику (постановления Конституционного Суда РФ, Пленума Верховного Суда РФ, обзоры судебной практики), а также специальную литературу.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 xml:space="preserve">Требования к содержанию и оформлению работы: чёткость композиции, логическая последовательность изложения, лаконичность и точность формулировок, исключающих двусмысленное толкование, </w:t>
      </w:r>
      <w:r w:rsidRPr="006C7173">
        <w:rPr>
          <w:bCs/>
          <w:sz w:val="28"/>
          <w:szCs w:val="28"/>
        </w:rPr>
        <w:lastRenderedPageBreak/>
        <w:t>конкретность представленных результатов, обоснованность выводов и практических предложений.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Работа должна продемонстрировать глубину теоретической подготовки студента, понимание им круга исследуемых вопросов, умение самостоятельно работать с источниками, способность соотносить теорию с практикой, формулировать и доказывать собственную позицию, логично и грамотно излагать мысли.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При написании следует избегать повторов, громоздких синтаксических конструкций, использовать лишь общепринятые сокращения. Недопустимо ограничиваться пересказом прочитанного – необходимо выражать авторское понимание существа темы. Текст курсовой работы должен носить творческий, аналитический характер. Цитаты приводятся исключительно в тех случаях, когда они служат опорой для аргументации, исходным тезисом либо объектом критики. Оформление работы должно строго соответствовать установленным требованиям.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jc w:val="center"/>
        <w:rPr>
          <w:b/>
          <w:sz w:val="28"/>
          <w:szCs w:val="28"/>
        </w:rPr>
      </w:pPr>
      <w:r w:rsidRPr="006C7173">
        <w:rPr>
          <w:b/>
          <w:sz w:val="28"/>
          <w:szCs w:val="28"/>
        </w:rPr>
        <w:t>Этапы подготовки курсовой работы: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1. Выбор темы.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2. Подбор и первичный анализ источников.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3. Разработка плана работы.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4. Детальное изучение вопросов, предусмотренных планом.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5. Анализ материалов судебной и иной правоприменительной практики.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При подборе литературы рекомендуется обращаться к монографическим исследованиям, научным статьям, комментариям законодательства, публикациям в периодических изданиях.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Цитаты, статистические данные, иные заимствованные материалы должны сопровождаться ссылками на источник. Фактические и иллюстративные примеры приводятся по ходу изложения и лишь в исключительных случаях выносятся в приложения. В ходе работы необходимо детально изучить рекомендованную литературу и самостоятельно осветить узловые аспекты темы, строго придерживаясь плана, что обеспечит последовательность рассуждений и логическую связь между разделами. При изучении научных источников особое внимание следует уделять дискуссионным вопросам; по ним студент обязан сформулировать собственное мнение, подкрепив его убедительной аргументацией.</w:t>
      </w:r>
    </w:p>
    <w:p w:rsid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Оформление курсовой работы осуществляется в соответствии с внутренним стандартом «Оформление письменных студенческих работ». Готовая работа представляется на кафедру в бумажном виде.</w:t>
      </w:r>
    </w:p>
    <w:p w:rsidR="00E80468" w:rsidRPr="006C7173" w:rsidRDefault="00E80468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/>
        <w:rPr>
          <w:bCs/>
          <w:sz w:val="28"/>
          <w:szCs w:val="28"/>
        </w:rPr>
        <w:sectPr w:rsidR="006C7173" w:rsidRPr="006C7173">
          <w:pgSz w:w="11906" w:h="16838"/>
          <w:pgMar w:top="1134" w:right="907" w:bottom="1418" w:left="1701" w:header="0" w:footer="1531" w:gutter="0"/>
          <w:cols w:space="708"/>
          <w:titlePg/>
          <w:docGrid w:linePitch="360"/>
        </w:sect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  <w:r w:rsidRPr="006C7173">
        <w:rPr>
          <w:b/>
          <w:sz w:val="28"/>
          <w:szCs w:val="28"/>
        </w:rPr>
        <w:lastRenderedPageBreak/>
        <w:t>3. Требования к структуре и содержанию курсовой работы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jc w:val="center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Структурные элементы курсовой работы: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титульный лист;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задание на курсовую работу;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оглавление (содержание);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введение;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основная часть (разделы/главы, подразделы/параграфы);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заключение;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список использованных источников;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приложения (при наличии).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К курсовой работе прилагается рецензия руководителя.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В оглавлении последовательно перечисляются наименования всех структурных частей работы с указанием страниц. Содержание должно соответствовать заголовкам в тексте, включая список источников.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Во введении студент обязан: обосновать актуальность выбранной темы, кратко охарактеризовать степень её научной разработанности и освещённости в литературе, описать современное состояние проблемы, сформулировать конкретные задачи и направления исследования.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Основная часть должна раскрывать вопросы темы с соблюдением требований научности, логической последовательности, конкретности и доказательности. Каждый структурный элемент основной части, имеющий самостоятельный заголовок, посвящается отдельной проблеме.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При использовании цитат или заимствованных материалов необходимо оформлять подстрочные или концевые сноски. Каждая глава должна завершаться краткими выводами.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Рекомендуемое количество глав – две (допускается три), в каждой главе – два-три параграфа.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Подбор источников осуществляется студентом самостоятельно, при необходимости – с консультационной помощью преподавателя. Минимальное количество использованных источников – 30–35, преимущественно за последние 3–5 лет.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jc w:val="center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Виды источников: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научные статьи и монографии (желательно – не старше 3–5 лет);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нормативные правовые акты (в действующей редакции с учётом изменений);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lastRenderedPageBreak/>
        <w:t>- судебные акты (Верховного Суда РФ, Конституционного Суда РФ, арбитражных судов и др.);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- интернет-ресурсы (предпочтительны официальные сайты государственных органов, авторитетных организаций).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В заключении подводятся итоги исследования, формулируются выводы, разрабатываются рекомендации по совершенствованию законодательства или правоприменительной практики. Выводы должны быть краткими, аргументированными, рекомендации – конкретными, с оценкой перспектив их внедрения.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В конце работы помещается список использованных источников. В него включаются только те источники, которые реально использовались при написании. Порядок расположения: сначала – нормативные правовые акты, затем – специальная (научная, учебная) литература в алфавитном порядке, далее – материалы судебной практики.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/>
          <w:sz w:val="28"/>
          <w:szCs w:val="28"/>
        </w:rPr>
        <w:t>Технические требования</w:t>
      </w:r>
      <w:r w:rsidRPr="006C7173">
        <w:rPr>
          <w:bCs/>
          <w:sz w:val="28"/>
          <w:szCs w:val="28"/>
        </w:rPr>
        <w:t>: объём – 30–35 страниц машинописного текста (шрифт Times New Roman, кегль 14, полуторный межстрочный интервал), печать на одной стороне листа А4. Поля: левое – 30 мм, правое – 15 мм, верхнее и нижнее – по 20 мм. Нумерация страниц – сквозная, начиная со второй страницы (после титульного листа).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Оформление списка источников должно соответствовать ГОСТ 7.0.5–2008 (включая электронные ресурсы). Нормативные акты располагаются по юридической силе и хронологии, литература – в алфавитном порядке. Нумерация – сквозная.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Цифровые данные, примеры, цитаты снабжаются ссылками на источник. Авторские высказывания заключаются в кавычки, после чего ставится порядковый номер сноски. В сноске (подстрочной или концевой) указываются: фамилия и инициалы автора, название работы, место и год издания, страница. Допускается как постраничная, так и сквозная нумерация сносок.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Курсовая работа должна быть сброшюрована.</w:t>
      </w:r>
    </w:p>
    <w:p w:rsidR="006C7173" w:rsidRPr="006C7173" w:rsidRDefault="006C7173" w:rsidP="006C7173">
      <w:pPr>
        <w:ind w:left="0"/>
        <w:rPr>
          <w:bCs/>
          <w:sz w:val="28"/>
          <w:szCs w:val="28"/>
        </w:rPr>
      </w:pPr>
    </w:p>
    <w:p w:rsidR="006C7173" w:rsidRPr="006C7173" w:rsidRDefault="006C7173" w:rsidP="006C7173">
      <w:pPr>
        <w:ind w:left="0"/>
        <w:rPr>
          <w:bCs/>
          <w:sz w:val="28"/>
          <w:szCs w:val="28"/>
        </w:rPr>
        <w:sectPr w:rsidR="006C7173" w:rsidRPr="006C7173">
          <w:pgSz w:w="11906" w:h="16838"/>
          <w:pgMar w:top="1134" w:right="907" w:bottom="1418" w:left="1701" w:header="0" w:footer="1531" w:gutter="0"/>
          <w:cols w:space="708"/>
          <w:titlePg/>
          <w:docGrid w:linePitch="360"/>
        </w:sect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  <w:r w:rsidRPr="006C7173">
        <w:rPr>
          <w:b/>
          <w:sz w:val="28"/>
          <w:szCs w:val="28"/>
        </w:rPr>
        <w:lastRenderedPageBreak/>
        <w:t>4. Критерии оценки и порядок защиты курсовой работы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Защита курсовой работы осуществляется в открытом режиме и включает следующие этапы: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1. Доклад студента продолжительностью не более 10 минут. В докладе освещаются: актуальность темы, степень её изученности, краткий обзор использованных источников, полученные результаты, основные выводы и предложения (рекомендации).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2. Ответы на вопросы членов комиссии (преподавателей) по теме работы.</w:t>
      </w:r>
    </w:p>
    <w:p w:rsidR="006C7173" w:rsidRPr="006C7173" w:rsidRDefault="006C7173" w:rsidP="006C7173">
      <w:pPr>
        <w:ind w:left="0" w:firstLine="709"/>
        <w:rPr>
          <w:bCs/>
          <w:sz w:val="28"/>
          <w:szCs w:val="28"/>
        </w:rPr>
      </w:pPr>
      <w:r w:rsidRPr="006C7173">
        <w:rPr>
          <w:bCs/>
          <w:sz w:val="28"/>
          <w:szCs w:val="28"/>
        </w:rPr>
        <w:t>3. Обсуждение доклада и выставление итоговой оценки.</w:t>
      </w: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shd w:val="clear" w:color="auto" w:fill="FFFFFF"/>
        <w:ind w:left="29"/>
        <w:jc w:val="center"/>
        <w:rPr>
          <w:b/>
          <w:iCs/>
          <w:color w:val="000000"/>
          <w:sz w:val="28"/>
          <w:szCs w:val="28"/>
        </w:rPr>
      </w:pPr>
      <w:r w:rsidRPr="006C7173">
        <w:rPr>
          <w:b/>
          <w:iCs/>
          <w:color w:val="000000"/>
          <w:sz w:val="28"/>
          <w:szCs w:val="28"/>
        </w:rPr>
        <w:t>Критерии оценок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«</w:t>
      </w:r>
      <w:r w:rsidRPr="006C7173">
        <w:rPr>
          <w:b/>
          <w:bCs/>
          <w:sz w:val="28"/>
          <w:szCs w:val="28"/>
        </w:rPr>
        <w:t>Отлично</w:t>
      </w:r>
      <w:r w:rsidRPr="006C7173">
        <w:rPr>
          <w:sz w:val="28"/>
          <w:szCs w:val="28"/>
        </w:rPr>
        <w:t>»: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1)</w:t>
      </w:r>
      <w:r w:rsidRPr="006C7173">
        <w:rPr>
          <w:sz w:val="28"/>
          <w:szCs w:val="28"/>
        </w:rPr>
        <w:tab/>
        <w:t>содержание доклада соответствует теме курсовой работы;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2)</w:t>
      </w:r>
      <w:r w:rsidRPr="006C7173">
        <w:rPr>
          <w:sz w:val="28"/>
          <w:szCs w:val="28"/>
        </w:rPr>
        <w:tab/>
        <w:t>продемонстрировано уверенное владение понятийно- терминологическим аппаратом дисциплины, отсутствуют ошибки в употреблении терминов;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3)</w:t>
      </w:r>
      <w:r w:rsidRPr="006C7173">
        <w:rPr>
          <w:sz w:val="28"/>
          <w:szCs w:val="28"/>
        </w:rPr>
        <w:tab/>
        <w:t>продемонстрировано умение аргументировано излагать собственную точку зрения;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4)</w:t>
      </w:r>
      <w:r w:rsidRPr="006C7173">
        <w:rPr>
          <w:sz w:val="28"/>
          <w:szCs w:val="28"/>
        </w:rPr>
        <w:tab/>
        <w:t>доклад четко структурирован и выстроен в заданной логике, части доклада логически взаимосвязаны;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5)</w:t>
      </w:r>
      <w:r w:rsidRPr="006C7173">
        <w:rPr>
          <w:sz w:val="28"/>
          <w:szCs w:val="28"/>
        </w:rPr>
        <w:tab/>
        <w:t>высокая степень самостоятельности, оригинальность в представлении материала.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«</w:t>
      </w:r>
      <w:r w:rsidRPr="006C7173">
        <w:rPr>
          <w:b/>
          <w:bCs/>
          <w:sz w:val="28"/>
          <w:szCs w:val="28"/>
        </w:rPr>
        <w:t>Хорошо</w:t>
      </w:r>
      <w:r w:rsidRPr="006C7173">
        <w:rPr>
          <w:sz w:val="28"/>
          <w:szCs w:val="28"/>
        </w:rPr>
        <w:t>»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1)</w:t>
      </w:r>
      <w:r w:rsidRPr="006C7173">
        <w:rPr>
          <w:sz w:val="28"/>
          <w:szCs w:val="28"/>
        </w:rPr>
        <w:tab/>
        <w:t>содержание доклада в целом соответствует теме курсовой работы, встречаются несущественные фактические ошибки;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2)</w:t>
      </w:r>
      <w:r w:rsidRPr="006C7173">
        <w:rPr>
          <w:sz w:val="28"/>
          <w:szCs w:val="28"/>
        </w:rPr>
        <w:tab/>
        <w:t>продемонстрировано владение понятийно-терминологическим аппаратом дисциплины, отсутствуют ошибки в употреблении терминов;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3)</w:t>
      </w:r>
      <w:r w:rsidRPr="006C7173">
        <w:rPr>
          <w:sz w:val="28"/>
          <w:szCs w:val="28"/>
        </w:rPr>
        <w:tab/>
        <w:t>продемонстрировано умение аргументировано излагать собственную точку зрения;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4)</w:t>
      </w:r>
      <w:r w:rsidRPr="006C7173">
        <w:rPr>
          <w:sz w:val="28"/>
          <w:szCs w:val="28"/>
        </w:rPr>
        <w:tab/>
        <w:t>доклад в достаточной степени структурирован и выстроен в заданной логике без нарушений общего смысла, части логически взаимосвязаны;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5)</w:t>
      </w:r>
      <w:r w:rsidRPr="006C7173">
        <w:rPr>
          <w:sz w:val="28"/>
          <w:szCs w:val="28"/>
        </w:rPr>
        <w:tab/>
        <w:t>достаточная степень самостоятельности, оригинальность в представлении материала.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«</w:t>
      </w:r>
      <w:r w:rsidRPr="006C7173">
        <w:rPr>
          <w:b/>
          <w:bCs/>
          <w:sz w:val="28"/>
          <w:szCs w:val="28"/>
        </w:rPr>
        <w:t>Удовлетворительно</w:t>
      </w:r>
      <w:r w:rsidRPr="006C7173">
        <w:rPr>
          <w:sz w:val="28"/>
          <w:szCs w:val="28"/>
        </w:rPr>
        <w:t>»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lastRenderedPageBreak/>
        <w:t>1)</w:t>
      </w:r>
      <w:r w:rsidRPr="006C7173">
        <w:rPr>
          <w:sz w:val="28"/>
          <w:szCs w:val="28"/>
        </w:rPr>
        <w:tab/>
        <w:t>содержание доклада в целом соответствует теме задания, есть фактические ошибки (25–30%);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2)</w:t>
      </w:r>
      <w:r w:rsidRPr="006C7173">
        <w:rPr>
          <w:sz w:val="28"/>
          <w:szCs w:val="28"/>
        </w:rPr>
        <w:tab/>
        <w:t>продемонстрировано достаточное владение понятийно- терминологическим аппаратом дисциплины, есть ошибки в употреблении и трактовке терминов;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3)</w:t>
      </w:r>
      <w:r w:rsidRPr="006C7173">
        <w:rPr>
          <w:sz w:val="28"/>
          <w:szCs w:val="28"/>
        </w:rPr>
        <w:tab/>
        <w:t>нет собственной точки зрения либо она слабо аргументирована;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4)</w:t>
      </w:r>
      <w:r w:rsidRPr="006C7173">
        <w:rPr>
          <w:sz w:val="28"/>
          <w:szCs w:val="28"/>
        </w:rPr>
        <w:tab/>
        <w:t>доклад плохо структурирован, нарушена заданная логика, ч асти доклада разорваны логически, нет связок между ними;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5)</w:t>
      </w:r>
      <w:r w:rsidRPr="006C7173">
        <w:rPr>
          <w:sz w:val="28"/>
          <w:szCs w:val="28"/>
        </w:rPr>
        <w:tab/>
        <w:t>текст доклада представляет собой копирование фрагментов текстов учебной литературы.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«</w:t>
      </w:r>
      <w:r w:rsidRPr="006C7173">
        <w:rPr>
          <w:b/>
          <w:bCs/>
          <w:sz w:val="28"/>
          <w:szCs w:val="28"/>
        </w:rPr>
        <w:t>Неудовлетворительно</w:t>
      </w:r>
      <w:r w:rsidRPr="006C7173">
        <w:rPr>
          <w:sz w:val="28"/>
          <w:szCs w:val="28"/>
        </w:rPr>
        <w:t>»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1)</w:t>
      </w:r>
      <w:r w:rsidRPr="006C7173">
        <w:rPr>
          <w:sz w:val="28"/>
          <w:szCs w:val="28"/>
        </w:rPr>
        <w:tab/>
        <w:t>содержание доклада не соответствует теме курсовой работы или соответствует ему в очень малой степени, много фактических ошибок;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2)</w:t>
      </w:r>
      <w:r w:rsidRPr="006C7173">
        <w:rPr>
          <w:sz w:val="28"/>
          <w:szCs w:val="28"/>
        </w:rPr>
        <w:tab/>
        <w:t>продемонстрировано крайне слабое владение понятийно- терминологическим аппаратом дисциплины, присутствуют многочисленные ошибки в употреблении терминов;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3)</w:t>
      </w:r>
      <w:r w:rsidRPr="006C7173">
        <w:rPr>
          <w:sz w:val="28"/>
          <w:szCs w:val="28"/>
        </w:rPr>
        <w:tab/>
        <w:t>отсутствует аргументация изложенной точки зрения, нет собственной позиции;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4)</w:t>
      </w:r>
      <w:r w:rsidRPr="006C7173">
        <w:rPr>
          <w:sz w:val="28"/>
          <w:szCs w:val="28"/>
        </w:rPr>
        <w:tab/>
        <w:t>доклад представляет собой сплошной текст без структурирования, нарушена заданная логика, части доклада не взаимосвязаны логически;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  <w:r w:rsidRPr="006C7173">
        <w:rPr>
          <w:sz w:val="28"/>
          <w:szCs w:val="28"/>
        </w:rPr>
        <w:t>5)</w:t>
      </w:r>
      <w:r w:rsidRPr="006C7173">
        <w:rPr>
          <w:sz w:val="28"/>
          <w:szCs w:val="28"/>
        </w:rPr>
        <w:tab/>
        <w:t>текст доклада представляет полное копирование текста учебной литературы.</w:t>
      </w: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jc w:val="center"/>
        <w:rPr>
          <w:b/>
          <w:sz w:val="28"/>
          <w:szCs w:val="28"/>
        </w:rPr>
        <w:sectPr w:rsidR="006C7173" w:rsidRPr="006C7173">
          <w:pgSz w:w="11906" w:h="16838"/>
          <w:pgMar w:top="1134" w:right="907" w:bottom="1418" w:left="1701" w:header="0" w:footer="1531" w:gutter="0"/>
          <w:cols w:space="708"/>
          <w:titlePg/>
          <w:docGrid w:linePitch="360"/>
        </w:sectPr>
      </w:pPr>
    </w:p>
    <w:p w:rsidR="006C7173" w:rsidRPr="006C7173" w:rsidRDefault="006C7173" w:rsidP="006C7173">
      <w:pPr>
        <w:jc w:val="center"/>
        <w:rPr>
          <w:b/>
          <w:sz w:val="28"/>
          <w:szCs w:val="28"/>
        </w:rPr>
      </w:pPr>
      <w:r w:rsidRPr="006C7173">
        <w:rPr>
          <w:b/>
          <w:sz w:val="28"/>
          <w:szCs w:val="28"/>
        </w:rPr>
        <w:lastRenderedPageBreak/>
        <w:t>5 СПИСОК РЕКОМЕНДУЕМОЙ ЛИТЕРАТУРЫ</w:t>
      </w:r>
    </w:p>
    <w:p w:rsidR="006C7173" w:rsidRPr="006C7173" w:rsidRDefault="006C7173" w:rsidP="006C7173">
      <w:pPr>
        <w:jc w:val="center"/>
        <w:rPr>
          <w:rFonts w:eastAsia="Calibri"/>
          <w:b/>
          <w:sz w:val="28"/>
          <w:szCs w:val="28"/>
        </w:rPr>
      </w:pPr>
    </w:p>
    <w:p w:rsidR="006C7173" w:rsidRPr="006C7173" w:rsidRDefault="006C7173" w:rsidP="006C7173">
      <w:pPr>
        <w:tabs>
          <w:tab w:val="left" w:pos="99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7173">
        <w:rPr>
          <w:b/>
          <w:bCs/>
          <w:sz w:val="28"/>
          <w:szCs w:val="28"/>
        </w:rPr>
        <w:t>Основная литература</w:t>
      </w:r>
    </w:p>
    <w:p w:rsidR="006C7173" w:rsidRPr="006C7173" w:rsidRDefault="006C7173" w:rsidP="006C7173">
      <w:pPr>
        <w:ind w:firstLine="709"/>
        <w:rPr>
          <w:sz w:val="28"/>
          <w:szCs w:val="28"/>
        </w:rPr>
      </w:pPr>
      <w:r w:rsidRPr="006C7173">
        <w:rPr>
          <w:sz w:val="28"/>
          <w:szCs w:val="28"/>
        </w:rPr>
        <w:t>1. Право интеллектуальной собственности в Российской Федерации: учебник / под общ. ред. Р. И. Ситдиковой. – Москва: Проспект, 2024. – 296 с.</w:t>
      </w:r>
    </w:p>
    <w:p w:rsidR="006C7173" w:rsidRPr="006C7173" w:rsidRDefault="006C7173" w:rsidP="006C7173">
      <w:pPr>
        <w:ind w:firstLine="709"/>
        <w:rPr>
          <w:sz w:val="28"/>
          <w:szCs w:val="28"/>
        </w:rPr>
      </w:pPr>
      <w:r w:rsidRPr="006C7173">
        <w:rPr>
          <w:sz w:val="28"/>
          <w:szCs w:val="28"/>
        </w:rPr>
        <w:t>2. Право интеллектуальной собственности : учебник для вузов / ответственный редактор Л. А. Новоселова. – 4-е изд., перераб. и доп. – Москва : Издательство Юрайт, 2026. – 353 с. – (Высшее образование). – ISBN 978-5-534-22016-2. – Текст : электронный // Образовательная платформа Юрайт [сайт]. – URL: https://urait.ru/bcode/600554 (дата обращения: 27.04.2026).</w:t>
      </w:r>
    </w:p>
    <w:p w:rsidR="006C7173" w:rsidRPr="006C7173" w:rsidRDefault="006C7173" w:rsidP="006C7173">
      <w:pPr>
        <w:ind w:firstLine="709"/>
        <w:rPr>
          <w:sz w:val="28"/>
          <w:szCs w:val="28"/>
        </w:rPr>
      </w:pPr>
      <w:r w:rsidRPr="006C7173">
        <w:rPr>
          <w:sz w:val="28"/>
          <w:szCs w:val="28"/>
        </w:rPr>
        <w:t>3. Право интеллектуальной собственности : учебник для вузов / под общей редакцией Е. А. Поздняковой. – 4-е изд., перераб. и доп. – Москва : Издательство Юрайт, 2026. – 377 с. – (Высшее образование). – ISBN 978-5-534-16576-0. – Текст : электронный // Образовательная платформа Юрайт [сайт]. – URL: https://urait.ru/bcode/583224 (дата обращения: 27.04.2026).</w:t>
      </w:r>
    </w:p>
    <w:p w:rsidR="006C7173" w:rsidRPr="006C7173" w:rsidRDefault="006C7173" w:rsidP="006C7173">
      <w:pPr>
        <w:ind w:firstLine="709"/>
        <w:rPr>
          <w:sz w:val="28"/>
          <w:szCs w:val="28"/>
        </w:rPr>
      </w:pPr>
      <w:r w:rsidRPr="006C7173">
        <w:rPr>
          <w:sz w:val="28"/>
          <w:szCs w:val="28"/>
        </w:rPr>
        <w:t>4. Щербак, Н. В.  Право интеллектуальной собственности: общее учение. Авторское право и смежные права : учебник для вузов / Н. В. Щербак. – 2-е изд., перераб. и доп. – Москва : Издательство Юрайт, 2025. – 342 с. – (Высшее образование). – ISBN 978-5-534-15768-0. – Текст : электронный // Образовательная платформа Юрайт [сайт]. – URL: https://urait.ru/bcode/565747 (дата обращения: 27.04.2026).</w:t>
      </w:r>
    </w:p>
    <w:p w:rsidR="006C7173" w:rsidRPr="006C7173" w:rsidRDefault="006C7173" w:rsidP="006C7173">
      <w:pPr>
        <w:rPr>
          <w:sz w:val="28"/>
          <w:szCs w:val="28"/>
        </w:rPr>
      </w:pPr>
    </w:p>
    <w:p w:rsidR="006C7173" w:rsidRPr="006C7173" w:rsidRDefault="006C7173" w:rsidP="006C7173">
      <w:pPr>
        <w:jc w:val="center"/>
      </w:pPr>
      <w:r w:rsidRPr="006C7173">
        <w:rPr>
          <w:b/>
          <w:bCs/>
          <w:sz w:val="28"/>
          <w:szCs w:val="28"/>
        </w:rPr>
        <w:t>Дополнительная литература</w:t>
      </w:r>
    </w:p>
    <w:p w:rsidR="006C7173" w:rsidRPr="006C7173" w:rsidRDefault="006C7173" w:rsidP="006C7173">
      <w:pPr>
        <w:ind w:firstLine="709"/>
        <w:rPr>
          <w:sz w:val="28"/>
          <w:szCs w:val="28"/>
        </w:rPr>
      </w:pPr>
      <w:r w:rsidRPr="006C7173">
        <w:rPr>
          <w:sz w:val="28"/>
          <w:szCs w:val="28"/>
        </w:rPr>
        <w:t>5. Бирюков, П. Н.  Право интеллектуальной собственности : учебник для вузов / П. Н. Бирюков. – 5-е изд., перераб. и доп. – Москва : Издательство Юрайт, 2026. – 254 с. – (Высшее образование). – ISBN 978-5-534-21343-0. – Текст : электронный // Образовательная платформа Юрайт [сайт]. – URL: https://urait.ru/bcode/583203 (дата обращения: 27.04.2026).</w:t>
      </w:r>
    </w:p>
    <w:p w:rsidR="006C7173" w:rsidRPr="006C7173" w:rsidRDefault="006C7173" w:rsidP="006C7173">
      <w:pPr>
        <w:ind w:firstLine="709"/>
        <w:rPr>
          <w:sz w:val="28"/>
          <w:szCs w:val="28"/>
        </w:rPr>
      </w:pPr>
      <w:r w:rsidRPr="006C7173">
        <w:rPr>
          <w:sz w:val="28"/>
          <w:szCs w:val="28"/>
        </w:rPr>
        <w:t>6. Зенин, И. А.  Право интеллектуальной собственности : учебник для вузов / И. А. Зенин. – 12-е изд., перераб. и доп. – Москва : Издательство Юрайт, 2025. – 524 с. – (Высшее образование). – ISBN 978-5-534-20483-4. – Текст : электронный // Образовательная платформа Юрайт [сайт]. – URL: https://urait.ru/bcode/558213 (дата обращения: 27.04.2026).</w:t>
      </w:r>
    </w:p>
    <w:p w:rsidR="006C7173" w:rsidRPr="006C7173" w:rsidRDefault="006C7173" w:rsidP="006C7173">
      <w:pPr>
        <w:shd w:val="clear" w:color="auto" w:fill="FFFFFF"/>
        <w:ind w:left="567" w:hanging="567"/>
        <w:jc w:val="center"/>
        <w:rPr>
          <w:rFonts w:eastAsia="Calibri"/>
          <w:b/>
          <w:sz w:val="28"/>
          <w:szCs w:val="28"/>
        </w:rPr>
      </w:pPr>
    </w:p>
    <w:p w:rsidR="006C7173" w:rsidRPr="006C7173" w:rsidRDefault="006C7173" w:rsidP="006C7173">
      <w:pPr>
        <w:spacing w:after="200" w:line="276" w:lineRule="auto"/>
        <w:ind w:left="720"/>
        <w:contextualSpacing/>
        <w:jc w:val="center"/>
        <w:rPr>
          <w:sz w:val="28"/>
          <w:szCs w:val="28"/>
        </w:rPr>
      </w:pPr>
      <w:r w:rsidRPr="006C7173">
        <w:rPr>
          <w:b/>
          <w:bCs/>
          <w:sz w:val="28"/>
          <w:szCs w:val="28"/>
        </w:rPr>
        <w:t>Нормативные правовые акты</w:t>
      </w:r>
    </w:p>
    <w:p w:rsidR="006C7173" w:rsidRPr="006C7173" w:rsidRDefault="006C7173" w:rsidP="006C7173">
      <w:pPr>
        <w:numPr>
          <w:ilvl w:val="0"/>
          <w:numId w:val="1"/>
        </w:numPr>
        <w:ind w:left="0" w:firstLine="709"/>
        <w:rPr>
          <w:sz w:val="28"/>
          <w:szCs w:val="28"/>
        </w:rPr>
      </w:pPr>
      <w:r w:rsidRPr="006C7173">
        <w:rPr>
          <w:spacing w:val="-4"/>
          <w:sz w:val="28"/>
          <w:szCs w:val="28"/>
        </w:rPr>
        <w:t xml:space="preserve">Конституция Российской Федерации (принята всенародным голосованием 12.12.1993 с изменениями, одобренными в ходе общероссийского </w:t>
      </w:r>
      <w:r w:rsidRPr="006C7173">
        <w:rPr>
          <w:spacing w:val="-4"/>
          <w:sz w:val="28"/>
          <w:szCs w:val="28"/>
        </w:rPr>
        <w:lastRenderedPageBreak/>
        <w:t xml:space="preserve">голосования 01.07.2020). Опубликован на Официальном интернет-портале правовой информации </w:t>
      </w:r>
      <w:hyperlink r:id="rId11" w:tgtFrame="_blank" w:tooltip="&lt;div class=&quot;doc www&quot;&gt;&lt;span class=&quot;aligner&quot;&gt;&lt;div class=&quot;icon listDocWWW-16&quot;&gt;&lt;/div&gt;&lt;/span&gt;http://www.pravo.gov.ru&lt;/div&gt;" w:history="1">
        <w:r w:rsidRPr="006C7173">
          <w:rPr>
            <w:spacing w:val="-4"/>
            <w:sz w:val="28"/>
            <w:szCs w:val="28"/>
          </w:rPr>
          <w:t>http://www.pravo.gov.ru</w:t>
        </w:r>
      </w:hyperlink>
      <w:r w:rsidRPr="006C7173">
        <w:rPr>
          <w:spacing w:val="-4"/>
          <w:sz w:val="28"/>
          <w:szCs w:val="28"/>
        </w:rPr>
        <w:t>, 04.07.2020</w:t>
      </w:r>
    </w:p>
    <w:p w:rsidR="006C7173" w:rsidRPr="006C7173" w:rsidRDefault="006C7173" w:rsidP="006C7173">
      <w:pPr>
        <w:numPr>
          <w:ilvl w:val="0"/>
          <w:numId w:val="1"/>
        </w:numPr>
        <w:ind w:left="0" w:firstLine="709"/>
        <w:rPr>
          <w:sz w:val="28"/>
          <w:szCs w:val="28"/>
        </w:rPr>
      </w:pPr>
      <w:r w:rsidRPr="006C7173">
        <w:rPr>
          <w:sz w:val="28"/>
          <w:szCs w:val="28"/>
        </w:rPr>
        <w:t>Бернская конвенция об охране литературных и художественных произведений 1886 г.  // Бюллетень международных договоров. - 2003. - № 9.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C7173">
        <w:rPr>
          <w:rFonts w:ascii="Times New Roman" w:hAnsi="Times New Roman"/>
          <w:color w:val="000000"/>
          <w:sz w:val="28"/>
          <w:szCs w:val="28"/>
        </w:rPr>
        <w:t xml:space="preserve">Парижская конвенция по охране промышленной собственности от  20.03.1883г. (измененная 02.10.1979г.) // Закон. – 1999. – № 7. 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C7173">
        <w:rPr>
          <w:rFonts w:ascii="Times New Roman" w:hAnsi="Times New Roman"/>
          <w:color w:val="000000"/>
          <w:sz w:val="28"/>
          <w:szCs w:val="28"/>
        </w:rPr>
        <w:t>Мадридское соглашение о международной регистрации знаков от 1891 (измененное 02.10.1979) // Публикация ВОИС. – 1992. – №260(R).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C7173">
        <w:rPr>
          <w:rFonts w:ascii="Times New Roman" w:hAnsi="Times New Roman"/>
          <w:color w:val="000000"/>
          <w:sz w:val="28"/>
          <w:szCs w:val="28"/>
        </w:rPr>
        <w:t>Лиссабонское соглашение о защите указаний места происхождения изделий и их международной регистрации от 31.10.1958г. (измененное 14.07.1967г.). [Электронный ресурс] : Консультант Плюс: справ. правовая система. – Версия Проф. – Электрон. дан. – М., 2016.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C7173">
        <w:rPr>
          <w:rFonts w:ascii="Times New Roman" w:hAnsi="Times New Roman"/>
          <w:color w:val="000000"/>
          <w:sz w:val="28"/>
          <w:szCs w:val="28"/>
        </w:rPr>
        <w:t>Соглашение по торговым аспектам прав интеллектуальной собственности (ТРИПС) от 15.04.1994г. // Собрание законодательства РФ. – 2012.–  № 37.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C7173">
        <w:rPr>
          <w:rFonts w:ascii="Times New Roman" w:hAnsi="Times New Roman"/>
          <w:color w:val="000000"/>
          <w:sz w:val="28"/>
          <w:szCs w:val="28"/>
        </w:rPr>
        <w:t>Минское соглашение о мерах по предупреждению и пресечению использования ложных товарных знаков и географических указаний от 04.06.1999. [Электронный ресурс] : Консультант Плюс: справ. правовая система. – Версия Проф. – Электрон. дан. – М., 2016.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>Всемирная конвенция об авторском праве (1952): Охрана интеллектуальной собственности в России: сб. законов, междунар. договоров, правил Роспатента с комментариями / отв. ред. Л. А. Трахтенгерц, науч. ред. В. М. Жуков. – М. : КОНТАКТ, 2005. – 880с.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>Международная конвенция об охране прав исполнителей, изготовителей фонограмм и вещательных организаций от 26.10.1961. Заключена в г. Риме // Бюллетень международных договоров. – 2005. – № 7.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>Международная конвенция по охране селекционных достижений от 02 декабря 1961 г., пересмотренная в Женеве 10 ноября 1972, 23 октября 1978 г. и 19 марта 1991 г.  // Международный союз по охране селекционных достижений. – 1992. – № 221 (R).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>Соглашение о единых принципах регулирования в сфере охраны и защиты интеллектуальной собственности от 09 декабря 2010, ратифицировано федер. законом от 11 июля 2011 № 179 – ФЗ // Собрание законодательства РФ. – 2012.  – № 5. – Ст. 542.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>Конвенция, учреждающая всемирную организацию интеллектуальной собственности. Стокгольм, 14 июля 1967г. (в ред. от 02.10.1979) // Охрана интеллектуальной собственности в России : сб. законов, междунар. договоров,  правил Роспатента с комментариями / отв. ред. Л. А. Трахтенгерц, науч. ред. В. М. Жуйков. – М. : КОНТАКТ, 2005. – 880 с.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 xml:space="preserve">Конвенция об охране интересов производителей фонограмм от незаконного воспроизводства их фонограмм (заключена в Женеве 29 октября 1971) (вместе со «Статусом Конвенции об охране интересов производителей </w:t>
      </w:r>
      <w:r w:rsidRPr="006C7173">
        <w:rPr>
          <w:rFonts w:ascii="Times New Roman" w:hAnsi="Times New Roman"/>
          <w:sz w:val="28"/>
          <w:szCs w:val="28"/>
        </w:rPr>
        <w:lastRenderedPageBreak/>
        <w:t xml:space="preserve">фонограмм от незаконного воспроизводства их фонограмм (Женева, 29 октября 1971) по состоянию на 14 октября 2011 года). Решение о присоединении к конвенции принято Постановление Правительства РФ от 03 ноября 1994 № 1224 // Бюллетень по авторскому праву. – 1999. – № 8.  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>Соглашение по торговым аспектам прав интеллектуальной собственности от 15 апреля 1994. Заключено в Марракеше // Охрана интеллектуальной собственности в России : сб. законов, междунар. договоров,  правил Роспатента с комментариями / отв. ред. Л. А. Трахтенгерц, науч. ред. В. М. Жуйков. – М. : КОНТАКТ, 2005. – 880 с.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 xml:space="preserve">Евразийская патентная конвенция от 09 сентября 1994г. Заключена в г. Москве // Бюллетень международных договоров. – 1996. – № 8. </w:t>
      </w:r>
    </w:p>
    <w:p w:rsidR="006C7173" w:rsidRPr="006C7173" w:rsidRDefault="006C7173" w:rsidP="006C7173">
      <w:pPr>
        <w:pStyle w:val="a7"/>
        <w:numPr>
          <w:ilvl w:val="0"/>
          <w:numId w:val="1"/>
        </w:numPr>
        <w:spacing w:after="0"/>
        <w:ind w:left="0" w:firstLine="709"/>
        <w:rPr>
          <w:sz w:val="28"/>
          <w:szCs w:val="28"/>
        </w:rPr>
      </w:pPr>
      <w:r w:rsidRPr="006C7173">
        <w:rPr>
          <w:sz w:val="28"/>
          <w:szCs w:val="28"/>
        </w:rPr>
        <w:t>Мадридское соглашение о международной регистрации знаков от 14 апреля 1891, заключено в Мадриде (в ред. от 02.10.1979) // Публикация ВОИС. – 1992. – № 260 (R).</w:t>
      </w:r>
    </w:p>
    <w:p w:rsidR="006C7173" w:rsidRPr="006C7173" w:rsidRDefault="006C7173" w:rsidP="006C7173">
      <w:pPr>
        <w:pStyle w:val="a7"/>
        <w:numPr>
          <w:ilvl w:val="0"/>
          <w:numId w:val="1"/>
        </w:numPr>
        <w:spacing w:after="0"/>
        <w:ind w:left="0" w:firstLine="709"/>
        <w:rPr>
          <w:sz w:val="28"/>
          <w:szCs w:val="28"/>
        </w:rPr>
      </w:pPr>
      <w:r w:rsidRPr="006C7173">
        <w:rPr>
          <w:sz w:val="28"/>
          <w:szCs w:val="28"/>
        </w:rPr>
        <w:t>Соглашение о Международной классификации товаров, работ и услуг для регистрации знаков от 15 июня 1957г. Заключено в Ницце (в ред. от 28.09.1979) // Публикация ВОИС. – 1992. – № 292 (R).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>Международная классификация товаров и услуг для регистрации знаков. Восьмая редакция. В 3 ч. Ч. 1: Перечень товаров и услуг, объединенных в классы.— 1-е изд.— М., 2001.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>Международная классификация товаров и услуг для регистрации знаков. Восьмая редакция. В 3 ч. Ч. 3: Алфавитный перечень услуг.— 1-е изд.— М., 2001.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>Соглашение стран СНГ о сотрудничестве в области охраны авторского права и смежных прав от 24 сентября 1993 г. // Бюллетень международных договоров. – 2008.  – № 3.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 xml:space="preserve">Гражданский кодекс Российской Федерации. Часть четвертая от 18 декабря 2006 г. № 230-ФЗ: в ред. Федер. Закона от 03.07.2016 г. №314-ФЗ (с изменениями и дополнениями) // Собр. законодательства Рос. Федерации. — 2006. — № 52. 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 xml:space="preserve">О защите конкуренции: Федеральный закон от 26.07.2006 №135-ФЗ (с изменениями и дополнениями) // Российская газета. – 2006. – №162. 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>О наименованиях географических объектов: Федеральный закон от 18.12.1997 № 152-ФЗ (с изменениями и дополнениями)  // Российская газета. – 1997. – №246.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 xml:space="preserve"> О патентных поверенных : федер. закон от 30 декабря 2008 № 316 – ФЗ (с изменениями и дополнениями) // Собрание законодательства РФ. – 2009. – № 1. – Ст. 24.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>Об архитектурной деятельности в Российской Федерации : федер. закон от 17 ноября 1995 № 169-ФЗ (с изменениями и дополнениями) // Собрание законодательства РФ. – 1995. - № 47. – Ст. 4473.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lastRenderedPageBreak/>
        <w:t>Об утверждении Правил составления, подачи и рассмотрения документов, являющихся основанием для осуществления юридически значимых действий по государственной регистрации наименования места происхождения товара и предоставлению исключительного права на такое наименование, а также по предоставлению исключительного права на ранее зарегистрированное наименование места происхождения товара: Приказ Минэкономразвития России от 30.09.2015 №697 (Зарегистрировано в Минюсте России 25.12.2015 № 40257).  [Электронный ресурс]. – Доступ из официального интернет - портала правовой информации. – Режим доступа:  http://www.pravo.gov.ru.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Федеральной службой по интеллектуальной собственности государственной услуги по государственной регистрации наименования места происхождения товара и предоставлению исключительного права на такое наименование, а также предоставлению исключительного права на ранее зарегистрированное наименование места происхождения товара и выдаче свидетельства об исключительном праве на наименование места происхождения товара, его дубликата: Приказ Минэкономразвития  от  30 сентября 2015 №  698  (Зарегистрировано в Минюсте России 25.12.2015г. № 40256). [Электронный ресурс]. – Доступ из официального интернет - портала правовой информации. – Режим доступа: http://www.pravo.gov.ru.</w:t>
      </w:r>
    </w:p>
    <w:p w:rsidR="006C7173" w:rsidRPr="006C7173" w:rsidRDefault="006C7173" w:rsidP="006C71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173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Методических рекомендаций по определению однородности товаров и услуг при экспертизе заявок на государственную регистрацию товарных знаков и знаков обслуживания: Приказ Роспатента от 31.12.2009 N 198: в ред. от 27.10.2015. [Электронный ресурс]. – Доступ из базы правовых документов ФИПС. – Режим доступа: </w:t>
      </w:r>
      <w:hyperlink r:id="rId12" w:history="1">
        <w:r w:rsidRPr="006C7173">
          <w:rPr>
            <w:rStyle w:val="a3"/>
            <w:rFonts w:ascii="Times New Roman" w:hAnsi="Times New Roman"/>
            <w:sz w:val="28"/>
            <w:szCs w:val="28"/>
          </w:rPr>
          <w:t>http://www.fips.ru/sitedocs/met_rec_tm.pdf</w:t>
        </w:r>
      </w:hyperlink>
      <w:r w:rsidRPr="006C717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ind w:left="0" w:firstLine="720"/>
        <w:rPr>
          <w:sz w:val="28"/>
          <w:szCs w:val="28"/>
        </w:rPr>
      </w:pPr>
    </w:p>
    <w:p w:rsidR="006C7173" w:rsidRPr="006C7173" w:rsidRDefault="006C7173" w:rsidP="006C7173">
      <w:pPr>
        <w:shd w:val="clear" w:color="auto" w:fill="FFFFFF"/>
        <w:ind w:right="14"/>
        <w:jc w:val="center"/>
        <w:rPr>
          <w:b/>
          <w:bCs/>
          <w:color w:val="000000"/>
          <w:sz w:val="28"/>
          <w:szCs w:val="28"/>
        </w:rPr>
      </w:pPr>
      <w:r w:rsidRPr="006C7173">
        <w:rPr>
          <w:b/>
          <w:bCs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p w:rsidR="006C7173" w:rsidRPr="006C7173" w:rsidRDefault="006C7173" w:rsidP="006C7173">
      <w:pPr>
        <w:shd w:val="clear" w:color="auto" w:fill="FFFFFF"/>
        <w:ind w:right="14"/>
        <w:jc w:val="center"/>
        <w:rPr>
          <w:b/>
          <w:bCs/>
          <w:color w:val="000000"/>
          <w:sz w:val="28"/>
          <w:szCs w:val="28"/>
        </w:rPr>
      </w:pPr>
    </w:p>
    <w:p w:rsidR="006C7173" w:rsidRPr="006C7173" w:rsidRDefault="006C7173" w:rsidP="006C7173">
      <w:pPr>
        <w:ind w:left="0" w:firstLine="709"/>
        <w:rPr>
          <w:sz w:val="28"/>
          <w:szCs w:val="28"/>
        </w:rPr>
      </w:pPr>
      <w:hyperlink r:id="rId13" w:history="1">
        <w:r w:rsidRPr="006C7173">
          <w:rPr>
            <w:rStyle w:val="a3"/>
            <w:sz w:val="28"/>
            <w:szCs w:val="28"/>
          </w:rPr>
          <w:t>www.dogovor.helpery.ru</w:t>
        </w:r>
      </w:hyperlink>
      <w:r w:rsidRPr="006C7173">
        <w:rPr>
          <w:sz w:val="28"/>
          <w:szCs w:val="28"/>
        </w:rPr>
        <w:t xml:space="preserve"> - Образцы деловых документов: электронный сборник</w:t>
      </w:r>
    </w:p>
    <w:p w:rsidR="006C7173" w:rsidRPr="006C7173" w:rsidRDefault="006C7173" w:rsidP="006C7173">
      <w:pPr>
        <w:ind w:left="0" w:firstLine="709"/>
        <w:rPr>
          <w:sz w:val="28"/>
          <w:szCs w:val="28"/>
        </w:rPr>
      </w:pPr>
      <w:hyperlink r:id="rId14" w:history="1">
        <w:r w:rsidRPr="006C7173">
          <w:rPr>
            <w:rStyle w:val="a3"/>
            <w:sz w:val="28"/>
            <w:szCs w:val="28"/>
          </w:rPr>
          <w:t>www.pravo.gov.ru</w:t>
        </w:r>
      </w:hyperlink>
      <w:r w:rsidRPr="006C7173">
        <w:rPr>
          <w:sz w:val="28"/>
          <w:szCs w:val="28"/>
        </w:rPr>
        <w:t xml:space="preserve"> - Официальный интернет-портал правовой информации</w:t>
      </w:r>
    </w:p>
    <w:p w:rsidR="006C7173" w:rsidRPr="006C7173" w:rsidRDefault="006C7173" w:rsidP="006C7173">
      <w:pPr>
        <w:ind w:left="0" w:firstLine="709"/>
        <w:rPr>
          <w:sz w:val="28"/>
          <w:szCs w:val="28"/>
        </w:rPr>
      </w:pPr>
      <w:hyperlink r:id="rId15" w:history="1">
        <w:r w:rsidRPr="006C7173">
          <w:rPr>
            <w:rStyle w:val="a3"/>
            <w:sz w:val="28"/>
            <w:szCs w:val="28"/>
          </w:rPr>
          <w:t>www.rupto.ru</w:t>
        </w:r>
      </w:hyperlink>
      <w:r w:rsidRPr="006C7173">
        <w:rPr>
          <w:sz w:val="28"/>
          <w:szCs w:val="28"/>
        </w:rPr>
        <w:t xml:space="preserve"> - Официальный сайт Федеральной службы по интеллектуальной собственности (Роспатент)</w:t>
      </w:r>
    </w:p>
    <w:p w:rsidR="006C7173" w:rsidRPr="006C7173" w:rsidRDefault="006C7173" w:rsidP="006C7173">
      <w:pPr>
        <w:ind w:left="0" w:firstLine="709"/>
        <w:rPr>
          <w:sz w:val="28"/>
          <w:szCs w:val="28"/>
        </w:rPr>
      </w:pPr>
      <w:hyperlink r:id="rId16" w:history="1">
        <w:r w:rsidRPr="006C7173">
          <w:rPr>
            <w:rStyle w:val="a3"/>
            <w:sz w:val="28"/>
            <w:szCs w:val="28"/>
          </w:rPr>
          <w:t>www.elibrary.ru</w:t>
        </w:r>
      </w:hyperlink>
      <w:r w:rsidRPr="006C7173">
        <w:rPr>
          <w:sz w:val="28"/>
          <w:szCs w:val="28"/>
        </w:rPr>
        <w:t xml:space="preserve"> - Научная электронная библиотека </w:t>
      </w:r>
    </w:p>
    <w:p w:rsidR="006C7173" w:rsidRPr="006C7173" w:rsidRDefault="006C7173" w:rsidP="006C7173">
      <w:pPr>
        <w:ind w:left="0" w:firstLine="709"/>
        <w:rPr>
          <w:sz w:val="28"/>
          <w:szCs w:val="28"/>
        </w:rPr>
      </w:pPr>
      <w:hyperlink r:id="rId17" w:history="1">
        <w:r w:rsidRPr="006C7173">
          <w:rPr>
            <w:rStyle w:val="a3"/>
            <w:sz w:val="28"/>
            <w:szCs w:val="28"/>
          </w:rPr>
          <w:t>www.znanium.com</w:t>
        </w:r>
      </w:hyperlink>
      <w:r w:rsidRPr="006C7173">
        <w:rPr>
          <w:sz w:val="28"/>
          <w:szCs w:val="28"/>
        </w:rPr>
        <w:t xml:space="preserve"> - Электронная-библиотечная система</w:t>
      </w:r>
    </w:p>
    <w:p w:rsidR="006C7173" w:rsidRPr="006C7173" w:rsidRDefault="006C7173" w:rsidP="006C7173">
      <w:pPr>
        <w:ind w:left="0" w:firstLine="709"/>
        <w:rPr>
          <w:sz w:val="28"/>
          <w:szCs w:val="28"/>
        </w:rPr>
      </w:pPr>
      <w:hyperlink r:id="rId18" w:history="1">
        <w:r w:rsidRPr="006C7173">
          <w:rPr>
            <w:rStyle w:val="a3"/>
            <w:sz w:val="28"/>
            <w:szCs w:val="28"/>
          </w:rPr>
          <w:t>www.urait.com</w:t>
        </w:r>
      </w:hyperlink>
      <w:r w:rsidRPr="006C7173">
        <w:rPr>
          <w:sz w:val="28"/>
          <w:szCs w:val="28"/>
        </w:rPr>
        <w:t xml:space="preserve"> - Образовательная платформа</w:t>
      </w:r>
    </w:p>
    <w:p w:rsidR="006C7173" w:rsidRPr="006C7173" w:rsidRDefault="006C7173" w:rsidP="006C7173">
      <w:pPr>
        <w:shd w:val="clear" w:color="auto" w:fill="FFFFFF"/>
        <w:ind w:right="14"/>
        <w:jc w:val="center"/>
        <w:rPr>
          <w:b/>
          <w:bCs/>
          <w:color w:val="000000"/>
          <w:sz w:val="28"/>
          <w:szCs w:val="28"/>
        </w:rPr>
      </w:pPr>
    </w:p>
    <w:p w:rsidR="006C7173" w:rsidRPr="006C7173" w:rsidRDefault="006C7173" w:rsidP="006C7173">
      <w:pPr>
        <w:shd w:val="clear" w:color="auto" w:fill="FFFFFF"/>
        <w:ind w:right="14"/>
        <w:jc w:val="center"/>
        <w:rPr>
          <w:b/>
          <w:bCs/>
          <w:color w:val="000000"/>
          <w:sz w:val="28"/>
          <w:szCs w:val="28"/>
        </w:rPr>
        <w:sectPr w:rsidR="006C7173" w:rsidRPr="006C7173">
          <w:pgSz w:w="11906" w:h="16838"/>
          <w:pgMar w:top="1134" w:right="907" w:bottom="1418" w:left="1701" w:header="0" w:footer="1531" w:gutter="0"/>
          <w:cols w:space="708"/>
          <w:titlePg/>
          <w:docGrid w:linePitch="360"/>
        </w:sectPr>
      </w:pPr>
    </w:p>
    <w:p w:rsidR="006C7173" w:rsidRPr="006C7173" w:rsidRDefault="006C7173" w:rsidP="006C717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C7173">
        <w:rPr>
          <w:b/>
          <w:color w:val="000000"/>
          <w:sz w:val="28"/>
          <w:szCs w:val="28"/>
        </w:rPr>
        <w:lastRenderedPageBreak/>
        <w:t>6. ПРИМЕРНАЯ ТЕМАТИКА КУРСОВЫХ РАБОТ</w:t>
      </w:r>
    </w:p>
    <w:p w:rsidR="006C7173" w:rsidRPr="006C7173" w:rsidRDefault="006C7173" w:rsidP="006C7173">
      <w:pPr>
        <w:shd w:val="clear" w:color="auto" w:fill="FFFFFF"/>
        <w:rPr>
          <w:color w:val="000000"/>
          <w:sz w:val="28"/>
          <w:szCs w:val="28"/>
        </w:rPr>
      </w:pP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1.</w:t>
      </w:r>
      <w:r w:rsidRPr="006C7173">
        <w:rPr>
          <w:color w:val="000000"/>
          <w:sz w:val="28"/>
          <w:szCs w:val="28"/>
        </w:rPr>
        <w:tab/>
        <w:t>Правовая охрана наименований мест происхождения товаров и географических указаний.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2.</w:t>
      </w:r>
      <w:r w:rsidRPr="006C7173">
        <w:rPr>
          <w:color w:val="000000"/>
          <w:sz w:val="28"/>
          <w:szCs w:val="28"/>
        </w:rPr>
        <w:tab/>
        <w:t>Сроки в патентном праве.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3.</w:t>
      </w:r>
      <w:r w:rsidRPr="006C7173">
        <w:rPr>
          <w:color w:val="000000"/>
          <w:sz w:val="28"/>
          <w:szCs w:val="28"/>
        </w:rPr>
        <w:tab/>
        <w:t>Правовая охрана изобретений и полезных моделей в государствах-членах ЕАПО.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4.</w:t>
      </w:r>
      <w:r w:rsidRPr="006C7173">
        <w:rPr>
          <w:color w:val="000000"/>
          <w:sz w:val="28"/>
          <w:szCs w:val="28"/>
        </w:rPr>
        <w:tab/>
        <w:t>Правовая охрана промышленных образцов в государствах-членах ЕАПО.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5.</w:t>
      </w:r>
      <w:r w:rsidRPr="006C7173">
        <w:rPr>
          <w:color w:val="000000"/>
          <w:sz w:val="28"/>
          <w:szCs w:val="28"/>
        </w:rPr>
        <w:tab/>
        <w:t>Правовая охрана товарных знаков и знаков обслуживания в государствах-членах ЕАПО.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6.</w:t>
      </w:r>
      <w:r w:rsidRPr="006C7173">
        <w:rPr>
          <w:color w:val="000000"/>
          <w:sz w:val="28"/>
          <w:szCs w:val="28"/>
        </w:rPr>
        <w:tab/>
        <w:t>Правовая охрана программ для ЭВМ и баз данных в государствах-членах ЕАПО.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7.</w:t>
      </w:r>
      <w:r w:rsidRPr="006C7173">
        <w:rPr>
          <w:color w:val="000000"/>
          <w:sz w:val="28"/>
          <w:szCs w:val="28"/>
        </w:rPr>
        <w:tab/>
        <w:t>Правовая охрана селекционных достижений в государствах-членах ЕАПО.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8.</w:t>
      </w:r>
      <w:r w:rsidRPr="006C7173">
        <w:rPr>
          <w:color w:val="000000"/>
          <w:sz w:val="28"/>
          <w:szCs w:val="28"/>
        </w:rPr>
        <w:tab/>
        <w:t>Международная регистрация географических указаний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9.</w:t>
      </w:r>
      <w:r w:rsidRPr="006C7173">
        <w:rPr>
          <w:color w:val="000000"/>
          <w:sz w:val="28"/>
          <w:szCs w:val="28"/>
        </w:rPr>
        <w:tab/>
        <w:t>Административные споры в сфере промышленной собственности.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10.</w:t>
      </w:r>
      <w:r w:rsidRPr="006C7173">
        <w:rPr>
          <w:color w:val="000000"/>
          <w:sz w:val="28"/>
          <w:szCs w:val="28"/>
        </w:rPr>
        <w:tab/>
        <w:t>Судебные споры по нарушению патентных прав в государствах-членах ЕАПО.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11.</w:t>
      </w:r>
      <w:r w:rsidRPr="006C7173">
        <w:rPr>
          <w:color w:val="000000"/>
          <w:sz w:val="28"/>
          <w:szCs w:val="28"/>
        </w:rPr>
        <w:tab/>
        <w:t>Правовое регулирование объектов патентного права, созданных по договору.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12.</w:t>
      </w:r>
      <w:r w:rsidRPr="006C7173">
        <w:rPr>
          <w:color w:val="000000"/>
          <w:sz w:val="28"/>
          <w:szCs w:val="28"/>
        </w:rPr>
        <w:tab/>
        <w:t>Правовое регулирование служебных изобретений в Российской Федерации и зарубежных странах: сравнительно-правовой анализ.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13.</w:t>
      </w:r>
      <w:r w:rsidRPr="006C7173">
        <w:rPr>
          <w:color w:val="000000"/>
          <w:sz w:val="28"/>
          <w:szCs w:val="28"/>
        </w:rPr>
        <w:tab/>
        <w:t>Проведение патентного поиска: развитие практических инструментов в Российской Федерации и за рубежом.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14.</w:t>
      </w:r>
      <w:r w:rsidRPr="006C7173">
        <w:rPr>
          <w:color w:val="000000"/>
          <w:sz w:val="28"/>
          <w:szCs w:val="28"/>
        </w:rPr>
        <w:tab/>
        <w:t>Патентная информация как инструмент охраны интеллектуальной собственности.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15.</w:t>
      </w:r>
      <w:r w:rsidRPr="006C7173">
        <w:rPr>
          <w:color w:val="000000"/>
          <w:sz w:val="28"/>
          <w:szCs w:val="28"/>
        </w:rPr>
        <w:tab/>
        <w:t>Патентные исследования как основа стратегии патентования.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16.</w:t>
      </w:r>
      <w:r w:rsidRPr="006C7173">
        <w:rPr>
          <w:color w:val="000000"/>
          <w:sz w:val="28"/>
          <w:szCs w:val="28"/>
        </w:rPr>
        <w:tab/>
        <w:t>Стратегия зарубежного патентования.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17.</w:t>
      </w:r>
      <w:r w:rsidRPr="006C7173">
        <w:rPr>
          <w:color w:val="000000"/>
          <w:sz w:val="28"/>
          <w:szCs w:val="28"/>
        </w:rPr>
        <w:tab/>
        <w:t>Патентная охрана IT-решений: тенденции развития законодательства.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18.</w:t>
      </w:r>
      <w:r w:rsidRPr="006C7173">
        <w:rPr>
          <w:color w:val="000000"/>
          <w:sz w:val="28"/>
          <w:szCs w:val="28"/>
        </w:rPr>
        <w:tab/>
        <w:t>Особенности регулирования полезных моделей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19.</w:t>
      </w:r>
      <w:r w:rsidRPr="006C7173">
        <w:rPr>
          <w:color w:val="000000"/>
          <w:sz w:val="28"/>
          <w:szCs w:val="28"/>
        </w:rPr>
        <w:tab/>
        <w:t>Особенности охраны изобретений в сфере фармацевтики и биотехнологии.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20.</w:t>
      </w:r>
      <w:r w:rsidRPr="006C7173">
        <w:rPr>
          <w:color w:val="000000"/>
          <w:sz w:val="28"/>
          <w:szCs w:val="28"/>
        </w:rPr>
        <w:tab/>
        <w:t>Требование единства изобретений в российском и евразийском законодательствах.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21.</w:t>
      </w:r>
      <w:r w:rsidRPr="006C7173">
        <w:rPr>
          <w:color w:val="000000"/>
          <w:sz w:val="28"/>
          <w:szCs w:val="28"/>
        </w:rPr>
        <w:tab/>
        <w:t>«Продукт» как объект изобретения в российском и международном праве.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22.</w:t>
      </w:r>
      <w:r w:rsidRPr="006C7173">
        <w:rPr>
          <w:color w:val="000000"/>
          <w:sz w:val="28"/>
          <w:szCs w:val="28"/>
        </w:rPr>
        <w:tab/>
        <w:t>Графический интерфейс программы для ЭВМ как объект охраны патентным правом.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lastRenderedPageBreak/>
        <w:t>23.</w:t>
      </w:r>
      <w:r w:rsidRPr="006C7173">
        <w:rPr>
          <w:color w:val="000000"/>
          <w:sz w:val="28"/>
          <w:szCs w:val="28"/>
        </w:rPr>
        <w:tab/>
        <w:t>Правовое регулирование компьютерных изобретений.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24.</w:t>
      </w:r>
      <w:r w:rsidRPr="006C7173">
        <w:rPr>
          <w:color w:val="000000"/>
          <w:sz w:val="28"/>
          <w:szCs w:val="28"/>
        </w:rPr>
        <w:tab/>
        <w:t>Наследование исключительных прав на результаты интеллектуальной деятельности и средства индивидуализации.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25.</w:t>
      </w:r>
      <w:r w:rsidRPr="006C7173">
        <w:rPr>
          <w:color w:val="000000"/>
          <w:sz w:val="28"/>
          <w:szCs w:val="28"/>
        </w:rPr>
        <w:tab/>
        <w:t>Система международных договоров в области авторского права и смежных прав на современном этапе.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26.</w:t>
      </w:r>
      <w:r w:rsidRPr="006C7173">
        <w:rPr>
          <w:color w:val="000000"/>
          <w:sz w:val="28"/>
          <w:szCs w:val="28"/>
        </w:rPr>
        <w:tab/>
        <w:t>Особенности правовой охраны произведения на международном уровне.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27.</w:t>
      </w:r>
      <w:r w:rsidRPr="006C7173">
        <w:rPr>
          <w:color w:val="000000"/>
          <w:sz w:val="28"/>
          <w:szCs w:val="28"/>
        </w:rPr>
        <w:tab/>
        <w:t>Охрана интеллектуальных прав на произведения.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28.</w:t>
      </w:r>
      <w:r w:rsidRPr="006C7173">
        <w:rPr>
          <w:color w:val="000000"/>
          <w:sz w:val="28"/>
          <w:szCs w:val="28"/>
        </w:rPr>
        <w:tab/>
        <w:t>Понятие и содержание исключительного права.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29.</w:t>
      </w:r>
      <w:r w:rsidRPr="006C7173">
        <w:rPr>
          <w:color w:val="000000"/>
          <w:sz w:val="28"/>
          <w:szCs w:val="28"/>
        </w:rPr>
        <w:tab/>
        <w:t>Охрана личных неимущественных прав авторов и исполнителей.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30.</w:t>
      </w:r>
      <w:r w:rsidRPr="006C7173">
        <w:rPr>
          <w:color w:val="000000"/>
          <w:sz w:val="28"/>
          <w:szCs w:val="28"/>
        </w:rPr>
        <w:tab/>
        <w:t>Соотношение вещных и интеллектуальных прав.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31.</w:t>
      </w:r>
      <w:r w:rsidRPr="006C7173">
        <w:rPr>
          <w:color w:val="000000"/>
          <w:sz w:val="28"/>
          <w:szCs w:val="28"/>
        </w:rPr>
        <w:tab/>
        <w:t>Особенности правовой охраны программы для ЭВМ.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32.</w:t>
      </w:r>
      <w:r w:rsidRPr="006C7173">
        <w:rPr>
          <w:color w:val="000000"/>
          <w:sz w:val="28"/>
          <w:szCs w:val="28"/>
        </w:rPr>
        <w:tab/>
        <w:t>Особенности правовой охраны базы данных.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33.</w:t>
      </w:r>
      <w:r w:rsidRPr="006C7173">
        <w:rPr>
          <w:color w:val="000000"/>
          <w:sz w:val="28"/>
          <w:szCs w:val="28"/>
        </w:rPr>
        <w:tab/>
        <w:t>Особенности правовой охраны произведений, созданных путем переработки.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34.</w:t>
      </w:r>
      <w:r w:rsidRPr="006C7173">
        <w:rPr>
          <w:color w:val="000000"/>
          <w:sz w:val="28"/>
          <w:szCs w:val="28"/>
        </w:rPr>
        <w:tab/>
        <w:t>Гражданско- правовой режим составных произведений.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35.</w:t>
      </w:r>
      <w:r w:rsidRPr="006C7173">
        <w:rPr>
          <w:color w:val="000000"/>
          <w:sz w:val="28"/>
          <w:szCs w:val="28"/>
        </w:rPr>
        <w:tab/>
        <w:t>Использование образа при создании аудиовизуальных произведений.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36.</w:t>
      </w:r>
      <w:r w:rsidRPr="006C7173">
        <w:rPr>
          <w:color w:val="000000"/>
          <w:sz w:val="28"/>
          <w:szCs w:val="28"/>
        </w:rPr>
        <w:tab/>
        <w:t>Договор об отчуждении исключительного права на фонограмму.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37.</w:t>
      </w:r>
      <w:r w:rsidRPr="006C7173">
        <w:rPr>
          <w:color w:val="000000"/>
          <w:sz w:val="28"/>
          <w:szCs w:val="28"/>
        </w:rPr>
        <w:tab/>
        <w:t>Особенности издательского лицензионного договора.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38.</w:t>
      </w:r>
      <w:r w:rsidRPr="006C7173">
        <w:rPr>
          <w:color w:val="000000"/>
          <w:sz w:val="28"/>
          <w:szCs w:val="28"/>
        </w:rPr>
        <w:tab/>
        <w:t>Презумпции в авторским праве.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39.</w:t>
      </w:r>
      <w:r w:rsidRPr="006C7173">
        <w:rPr>
          <w:color w:val="000000"/>
          <w:sz w:val="28"/>
          <w:szCs w:val="28"/>
        </w:rPr>
        <w:tab/>
        <w:t>Особенности создания и использования служебного произведения.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40.</w:t>
      </w:r>
      <w:r w:rsidRPr="006C7173">
        <w:rPr>
          <w:color w:val="000000"/>
          <w:sz w:val="28"/>
          <w:szCs w:val="28"/>
        </w:rPr>
        <w:tab/>
        <w:t>Правовой режим «сложного объекта».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41.</w:t>
      </w:r>
      <w:r w:rsidRPr="006C7173">
        <w:rPr>
          <w:color w:val="000000"/>
          <w:sz w:val="28"/>
          <w:szCs w:val="28"/>
        </w:rPr>
        <w:tab/>
        <w:t>Использование произведений, исполнений и фонограмм в сети Интернет.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42.</w:t>
      </w:r>
      <w:r w:rsidRPr="006C7173">
        <w:rPr>
          <w:color w:val="000000"/>
          <w:sz w:val="28"/>
          <w:szCs w:val="28"/>
        </w:rPr>
        <w:tab/>
        <w:t>Порядок создания и аккредитации организаций по управлению авторскими и смежными правами на коллективной основе.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43.</w:t>
      </w:r>
      <w:r w:rsidRPr="006C7173">
        <w:rPr>
          <w:color w:val="000000"/>
          <w:sz w:val="28"/>
          <w:szCs w:val="28"/>
        </w:rPr>
        <w:tab/>
        <w:t>Порядок взаимодействия между организациями по коллективному управлению авторскими и смежными правами в странах ЕАЭС.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44.</w:t>
      </w:r>
      <w:r w:rsidRPr="006C7173">
        <w:rPr>
          <w:color w:val="000000"/>
          <w:sz w:val="28"/>
          <w:szCs w:val="28"/>
        </w:rPr>
        <w:tab/>
        <w:t>Охрана авторских и смежных прав в соответствии с требованиями Соглашения TRIPS.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45.</w:t>
      </w:r>
      <w:r w:rsidRPr="006C7173">
        <w:rPr>
          <w:color w:val="000000"/>
          <w:sz w:val="28"/>
          <w:szCs w:val="28"/>
        </w:rPr>
        <w:tab/>
        <w:t>Исключения и ограничения в авторском праве.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46.</w:t>
      </w:r>
      <w:r w:rsidRPr="006C7173">
        <w:rPr>
          <w:color w:val="000000"/>
          <w:sz w:val="28"/>
          <w:szCs w:val="28"/>
        </w:rPr>
        <w:tab/>
        <w:t>Влияние цифровой трансформации общества на способы защиты авторских прав.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47.</w:t>
      </w:r>
      <w:r w:rsidRPr="006C7173">
        <w:rPr>
          <w:color w:val="000000"/>
          <w:sz w:val="28"/>
          <w:szCs w:val="28"/>
        </w:rPr>
        <w:tab/>
        <w:t>Гражданско-правовой режим произведений архитектуры.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48.</w:t>
      </w:r>
      <w:r w:rsidRPr="006C7173">
        <w:rPr>
          <w:color w:val="000000"/>
          <w:sz w:val="28"/>
          <w:szCs w:val="28"/>
        </w:rPr>
        <w:tab/>
        <w:t>Свободное использование произведений науки, литературы, искусства.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49.</w:t>
      </w:r>
      <w:r w:rsidRPr="006C7173">
        <w:rPr>
          <w:color w:val="000000"/>
          <w:sz w:val="28"/>
          <w:szCs w:val="28"/>
        </w:rPr>
        <w:tab/>
        <w:t>Правовой режим промышленных образцов в евразийских государствах.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lastRenderedPageBreak/>
        <w:t>50.</w:t>
      </w:r>
      <w:r w:rsidRPr="006C7173">
        <w:rPr>
          <w:color w:val="000000"/>
          <w:sz w:val="28"/>
          <w:szCs w:val="28"/>
        </w:rPr>
        <w:tab/>
        <w:t>Правовой режим изобретений в региональных патентных организациях.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51.</w:t>
      </w:r>
      <w:r w:rsidRPr="006C7173">
        <w:rPr>
          <w:color w:val="000000"/>
          <w:sz w:val="28"/>
          <w:szCs w:val="28"/>
        </w:rPr>
        <w:tab/>
        <w:t>Информационное обеспечение патентной экспертизы.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52.</w:t>
      </w:r>
      <w:r w:rsidRPr="006C7173">
        <w:rPr>
          <w:color w:val="000000"/>
          <w:sz w:val="28"/>
          <w:szCs w:val="28"/>
        </w:rPr>
        <w:tab/>
        <w:t>Доктрина эквивалентов при установлении использования изобретений.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53.</w:t>
      </w:r>
      <w:r w:rsidRPr="006C7173">
        <w:rPr>
          <w:color w:val="000000"/>
          <w:sz w:val="28"/>
          <w:szCs w:val="28"/>
        </w:rPr>
        <w:tab/>
        <w:t>Правовой режим секретных изобретений.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54.</w:t>
      </w:r>
      <w:r w:rsidRPr="006C7173">
        <w:rPr>
          <w:color w:val="000000"/>
          <w:sz w:val="28"/>
          <w:szCs w:val="28"/>
        </w:rPr>
        <w:tab/>
        <w:t>Правовой режим служебных объектов патентного права.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55.</w:t>
      </w:r>
      <w:r w:rsidRPr="006C7173">
        <w:rPr>
          <w:color w:val="000000"/>
          <w:sz w:val="28"/>
          <w:szCs w:val="28"/>
        </w:rPr>
        <w:tab/>
        <w:t xml:space="preserve"> Правовое регулирование IT-изобретений в государствах БРИКС (государства по выбору обучающегося).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56.</w:t>
      </w:r>
      <w:r w:rsidRPr="006C7173">
        <w:rPr>
          <w:color w:val="000000"/>
          <w:sz w:val="28"/>
          <w:szCs w:val="28"/>
        </w:rPr>
        <w:tab/>
        <w:t>Наследование интеллектуальных прав по законодательствам государств-членов ЕАПО.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57.</w:t>
      </w:r>
      <w:r w:rsidRPr="006C7173">
        <w:rPr>
          <w:color w:val="000000"/>
          <w:sz w:val="28"/>
          <w:szCs w:val="28"/>
        </w:rPr>
        <w:tab/>
        <w:t>Наследование прав на товарный знак.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58.</w:t>
      </w:r>
      <w:r w:rsidRPr="006C7173">
        <w:rPr>
          <w:color w:val="000000"/>
          <w:sz w:val="28"/>
          <w:szCs w:val="28"/>
        </w:rPr>
        <w:tab/>
        <w:t>Правовая охрана штаммов микроорганизмов в качестве изобретения.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59.</w:t>
      </w:r>
      <w:r w:rsidRPr="006C7173">
        <w:rPr>
          <w:color w:val="000000"/>
          <w:sz w:val="28"/>
          <w:szCs w:val="28"/>
        </w:rPr>
        <w:tab/>
        <w:t>Требование достаточности раскрытия изобретения и полезной модели по российскому и евразийскому законодательству.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60.</w:t>
      </w:r>
      <w:r w:rsidRPr="006C7173">
        <w:rPr>
          <w:color w:val="000000"/>
          <w:sz w:val="28"/>
          <w:szCs w:val="28"/>
        </w:rPr>
        <w:tab/>
        <w:t>Оспаривание евразийского патента.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61.</w:t>
      </w:r>
      <w:r w:rsidRPr="006C7173">
        <w:rPr>
          <w:color w:val="000000"/>
          <w:sz w:val="28"/>
          <w:szCs w:val="28"/>
        </w:rPr>
        <w:tab/>
        <w:t>Правовой режим компьютерных изобретений и полезных моделей.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62.</w:t>
      </w:r>
      <w:r w:rsidRPr="006C7173">
        <w:rPr>
          <w:color w:val="000000"/>
          <w:sz w:val="28"/>
          <w:szCs w:val="28"/>
        </w:rPr>
        <w:tab/>
        <w:t>Соотношение правовых норм, устанавливающих требование единства изобретения, в Договоре о патентной кооперации и законодательстве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63.</w:t>
      </w:r>
      <w:r w:rsidRPr="006C7173">
        <w:rPr>
          <w:color w:val="000000"/>
          <w:sz w:val="28"/>
          <w:szCs w:val="28"/>
        </w:rPr>
        <w:tab/>
        <w:t>Судебная экспертиза объектов патентного права.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64.</w:t>
      </w:r>
      <w:r w:rsidRPr="006C7173">
        <w:rPr>
          <w:color w:val="000000"/>
          <w:sz w:val="28"/>
          <w:szCs w:val="28"/>
        </w:rPr>
        <w:tab/>
        <w:t>Наднациональный специализированный суд по интеллектуальным правам на евразийском пространстве: перспективы создания.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65.</w:t>
      </w:r>
      <w:r w:rsidRPr="006C7173">
        <w:rPr>
          <w:color w:val="000000"/>
          <w:sz w:val="28"/>
          <w:szCs w:val="28"/>
        </w:rPr>
        <w:tab/>
        <w:t>Взаимосвязь формулы и описания изобретения по законодательству ЕАПО.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66.</w:t>
      </w:r>
      <w:r w:rsidRPr="006C7173">
        <w:rPr>
          <w:color w:val="000000"/>
          <w:sz w:val="28"/>
          <w:szCs w:val="28"/>
        </w:rPr>
        <w:tab/>
        <w:t>Ограничения правовой охраны изобретений, относящихся к генетическим конструкциям, в Российской Федерации и других государствах (государства по выбору обучающегося).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67.</w:t>
      </w:r>
      <w:r w:rsidRPr="006C7173">
        <w:rPr>
          <w:color w:val="000000"/>
          <w:sz w:val="28"/>
          <w:szCs w:val="28"/>
        </w:rPr>
        <w:tab/>
        <w:t>Правовая охрана полезных моделей, относящихся к программно-аппаратным средствам.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68.</w:t>
      </w:r>
      <w:r w:rsidRPr="006C7173">
        <w:rPr>
          <w:color w:val="000000"/>
          <w:sz w:val="28"/>
          <w:szCs w:val="28"/>
        </w:rPr>
        <w:tab/>
        <w:t>Правовая охрана товарных знаков в региональных организациях интеллектуальной собственности.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69.</w:t>
      </w:r>
      <w:r w:rsidRPr="006C7173">
        <w:rPr>
          <w:color w:val="000000"/>
          <w:sz w:val="28"/>
          <w:szCs w:val="28"/>
        </w:rPr>
        <w:tab/>
        <w:t>Таможенное регулирование интеллектуальной собственности.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70.</w:t>
      </w:r>
      <w:r w:rsidRPr="006C7173">
        <w:rPr>
          <w:color w:val="000000"/>
          <w:sz w:val="28"/>
          <w:szCs w:val="28"/>
        </w:rPr>
        <w:tab/>
        <w:t>Установление сходства до степени смешения товарных знаков: нормативно-правовое регулирование.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71.</w:t>
      </w:r>
      <w:r w:rsidRPr="006C7173">
        <w:rPr>
          <w:color w:val="000000"/>
          <w:sz w:val="28"/>
          <w:szCs w:val="28"/>
        </w:rPr>
        <w:tab/>
        <w:t>Правовое регулирование указаний происхождения товаров в России и на международном уровне.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72.</w:t>
      </w:r>
      <w:r w:rsidRPr="006C7173">
        <w:rPr>
          <w:color w:val="000000"/>
          <w:sz w:val="28"/>
          <w:szCs w:val="28"/>
        </w:rPr>
        <w:tab/>
        <w:t>Патентные исследования в организациях (отрасль по выбору обучающегося).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lastRenderedPageBreak/>
        <w:t>73.</w:t>
      </w:r>
      <w:r w:rsidRPr="006C7173">
        <w:rPr>
          <w:color w:val="000000"/>
          <w:sz w:val="28"/>
          <w:szCs w:val="28"/>
        </w:rPr>
        <w:tab/>
        <w:t>Проявление гражданско-правового метода в патентном праве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74.</w:t>
      </w:r>
      <w:r w:rsidRPr="006C7173">
        <w:rPr>
          <w:color w:val="000000"/>
          <w:sz w:val="28"/>
          <w:szCs w:val="28"/>
        </w:rPr>
        <w:tab/>
        <w:t>Наследование прав на изобретение и полезную модель.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75.</w:t>
      </w:r>
      <w:r w:rsidRPr="006C7173">
        <w:rPr>
          <w:color w:val="000000"/>
          <w:sz w:val="28"/>
          <w:szCs w:val="28"/>
        </w:rPr>
        <w:tab/>
        <w:t>Нормативное и индивидуальное правовое регулирование в патентном праве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76.</w:t>
      </w:r>
      <w:r w:rsidRPr="006C7173">
        <w:rPr>
          <w:color w:val="000000"/>
          <w:sz w:val="28"/>
          <w:szCs w:val="28"/>
        </w:rPr>
        <w:tab/>
        <w:t>Защита от недобросовестной конкуренции, связанной с неправомерным использованием товарных знаков.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77.</w:t>
      </w:r>
      <w:r w:rsidRPr="006C7173">
        <w:rPr>
          <w:color w:val="000000"/>
          <w:sz w:val="28"/>
          <w:szCs w:val="28"/>
        </w:rPr>
        <w:tab/>
        <w:t>Охрана и защита прав на «промышленную собственность»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78.</w:t>
      </w:r>
      <w:r w:rsidRPr="006C7173">
        <w:rPr>
          <w:color w:val="000000"/>
          <w:sz w:val="28"/>
          <w:szCs w:val="28"/>
        </w:rPr>
        <w:tab/>
        <w:t>Нормативное и индивидуальное правовое регулирование товарных знаков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79.</w:t>
      </w:r>
      <w:r w:rsidRPr="006C7173">
        <w:rPr>
          <w:color w:val="000000"/>
          <w:sz w:val="28"/>
          <w:szCs w:val="28"/>
        </w:rPr>
        <w:tab/>
        <w:t>Критерии охраноспособности и объем правовой охраны товарных знаков (знаков обслуживания)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80.</w:t>
      </w:r>
      <w:r w:rsidRPr="006C7173">
        <w:rPr>
          <w:color w:val="000000"/>
          <w:sz w:val="28"/>
          <w:szCs w:val="28"/>
        </w:rPr>
        <w:tab/>
        <w:t>Программное обеспечение как объект интеллектуальной собственности: цивилистические аспекты.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81.</w:t>
      </w:r>
      <w:r w:rsidRPr="006C7173">
        <w:rPr>
          <w:color w:val="000000"/>
          <w:sz w:val="28"/>
          <w:szCs w:val="28"/>
        </w:rPr>
        <w:tab/>
        <w:t>Договорные конструкции в патентном праве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82.</w:t>
      </w:r>
      <w:r w:rsidRPr="006C7173">
        <w:rPr>
          <w:color w:val="000000"/>
          <w:sz w:val="28"/>
          <w:szCs w:val="28"/>
        </w:rPr>
        <w:tab/>
        <w:t>Соотношение правовой охраны товарного знака и географического указания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83.</w:t>
      </w:r>
      <w:r w:rsidRPr="006C7173">
        <w:rPr>
          <w:color w:val="000000"/>
          <w:sz w:val="28"/>
          <w:szCs w:val="28"/>
        </w:rPr>
        <w:tab/>
        <w:t>Товарный знак и условия его регистрации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84.</w:t>
      </w:r>
      <w:r w:rsidRPr="006C7173">
        <w:rPr>
          <w:color w:val="000000"/>
          <w:sz w:val="28"/>
          <w:szCs w:val="28"/>
        </w:rPr>
        <w:tab/>
        <w:t>Особенности патентоспособности, составления формулы и описания изобретения и полезной модели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85.</w:t>
      </w:r>
      <w:r w:rsidRPr="006C7173">
        <w:rPr>
          <w:color w:val="000000"/>
          <w:sz w:val="28"/>
          <w:szCs w:val="28"/>
        </w:rPr>
        <w:tab/>
        <w:t>Распоряжение исключительным правом на товарный знак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86.</w:t>
      </w:r>
      <w:r w:rsidRPr="006C7173">
        <w:rPr>
          <w:color w:val="000000"/>
          <w:sz w:val="28"/>
          <w:szCs w:val="28"/>
        </w:rPr>
        <w:tab/>
        <w:t>Распоряжение исключительным правом на изобретения и полезные модели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87.</w:t>
      </w:r>
      <w:r w:rsidRPr="006C7173">
        <w:rPr>
          <w:color w:val="000000"/>
          <w:sz w:val="28"/>
          <w:szCs w:val="28"/>
        </w:rPr>
        <w:tab/>
        <w:t>Распоряжение исключительным правом на промышленные образцы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88.</w:t>
      </w:r>
      <w:r w:rsidRPr="006C7173">
        <w:rPr>
          <w:color w:val="000000"/>
          <w:sz w:val="28"/>
          <w:szCs w:val="28"/>
        </w:rPr>
        <w:tab/>
        <w:t>Соотношение правовой охраны наименований мест происхождения товаров и географических указаний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89.</w:t>
      </w:r>
      <w:r w:rsidRPr="006C7173">
        <w:rPr>
          <w:color w:val="000000"/>
          <w:sz w:val="28"/>
          <w:szCs w:val="28"/>
        </w:rPr>
        <w:tab/>
        <w:t>Особенности правовой охраны промышленных образцов в Евразийском патентном ведомстве и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90.</w:t>
      </w:r>
      <w:r w:rsidRPr="006C7173">
        <w:rPr>
          <w:color w:val="000000"/>
          <w:sz w:val="28"/>
          <w:szCs w:val="28"/>
        </w:rPr>
        <w:tab/>
        <w:t>Правовая охрана селекционных достижений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91.</w:t>
      </w:r>
      <w:r w:rsidRPr="006C7173">
        <w:rPr>
          <w:color w:val="000000"/>
          <w:sz w:val="28"/>
          <w:szCs w:val="28"/>
        </w:rPr>
        <w:tab/>
        <w:t>Соотношение правовой охраны товарных знаков и фирменных наименований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92.</w:t>
      </w:r>
      <w:r w:rsidRPr="006C7173">
        <w:rPr>
          <w:color w:val="000000"/>
          <w:sz w:val="28"/>
          <w:szCs w:val="28"/>
        </w:rPr>
        <w:tab/>
        <w:t>Способ как объект изобретения: особенности определения патентоспособности, составления формулы и описания изобретения.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93.</w:t>
      </w:r>
      <w:r w:rsidRPr="006C7173">
        <w:rPr>
          <w:color w:val="000000"/>
          <w:sz w:val="28"/>
          <w:szCs w:val="28"/>
        </w:rPr>
        <w:tab/>
        <w:t>«Изобретательский уровень» как условие патентоспособности изобретения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lastRenderedPageBreak/>
        <w:t>94.</w:t>
      </w:r>
      <w:r w:rsidRPr="006C7173">
        <w:rPr>
          <w:color w:val="000000"/>
          <w:sz w:val="28"/>
          <w:szCs w:val="28"/>
        </w:rPr>
        <w:tab/>
        <w:t>Соотношение правовой охраны секрета производства (ноу-хау) и изобретения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95.</w:t>
      </w:r>
      <w:r w:rsidRPr="006C7173">
        <w:rPr>
          <w:color w:val="000000"/>
          <w:sz w:val="28"/>
          <w:szCs w:val="28"/>
        </w:rPr>
        <w:tab/>
        <w:t>Различительная способность товарного знака по законодательству России и законодательству Китая.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96.</w:t>
      </w:r>
      <w:r w:rsidRPr="006C7173">
        <w:rPr>
          <w:color w:val="000000"/>
          <w:sz w:val="28"/>
          <w:szCs w:val="28"/>
        </w:rPr>
        <w:tab/>
        <w:t>Основания для отказа в регистрации товарного знака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97.</w:t>
      </w:r>
      <w:r w:rsidRPr="006C7173">
        <w:rPr>
          <w:color w:val="000000"/>
          <w:sz w:val="28"/>
          <w:szCs w:val="28"/>
        </w:rPr>
        <w:tab/>
        <w:t>Досрочное прекращение правовой охраны и повторная регистрация товарного знака: подходы России и Турции.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98.</w:t>
      </w:r>
      <w:r w:rsidRPr="006C7173">
        <w:rPr>
          <w:color w:val="000000"/>
          <w:sz w:val="28"/>
          <w:szCs w:val="28"/>
        </w:rPr>
        <w:tab/>
        <w:t>Использование товарного знака в цифровой среде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99.</w:t>
      </w:r>
      <w:r w:rsidRPr="006C7173">
        <w:rPr>
          <w:color w:val="000000"/>
          <w:sz w:val="28"/>
          <w:szCs w:val="28"/>
        </w:rPr>
        <w:tab/>
        <w:t>Регистрация трехмерных и позиционных товарных знаков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100.</w:t>
      </w:r>
      <w:r w:rsidRPr="006C7173">
        <w:rPr>
          <w:color w:val="000000"/>
          <w:sz w:val="28"/>
          <w:szCs w:val="28"/>
        </w:rPr>
        <w:tab/>
        <w:t>Правовой режим обозначений, используемых в маркетплейсах и социальных сетях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101.</w:t>
      </w:r>
      <w:r w:rsidRPr="006C7173">
        <w:rPr>
          <w:color w:val="000000"/>
          <w:sz w:val="28"/>
          <w:szCs w:val="28"/>
        </w:rPr>
        <w:tab/>
        <w:t>Защита общеизвестного товарного знака на примере законодательства и правоприменительной практики Российской Федерации и Республики Казахстан.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102.</w:t>
      </w:r>
      <w:r w:rsidRPr="006C7173">
        <w:rPr>
          <w:color w:val="000000"/>
          <w:sz w:val="28"/>
          <w:szCs w:val="28"/>
        </w:rPr>
        <w:tab/>
        <w:t>Защита прав на товарный знак в Российской Федерации в условиях параллельного импорта.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103.</w:t>
      </w:r>
      <w:r w:rsidRPr="006C7173">
        <w:rPr>
          <w:color w:val="000000"/>
          <w:sz w:val="28"/>
          <w:szCs w:val="28"/>
        </w:rPr>
        <w:tab/>
        <w:t>Защита от недобросовестной конкуренции в отношении товарных знаков: полномочия судов, федеральной антимонопольной службы, Роспатента.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104.</w:t>
      </w:r>
      <w:r w:rsidRPr="006C7173">
        <w:rPr>
          <w:color w:val="000000"/>
          <w:sz w:val="28"/>
          <w:szCs w:val="28"/>
        </w:rPr>
        <w:tab/>
        <w:t>Защита от недобросовестной конкуренции в отношении товарных знаков в Индии и Бразилии.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105.</w:t>
      </w:r>
      <w:r w:rsidRPr="006C7173">
        <w:rPr>
          <w:color w:val="000000"/>
          <w:sz w:val="28"/>
          <w:szCs w:val="28"/>
        </w:rPr>
        <w:tab/>
        <w:t>Оспаривание действия товарных знаков в государствах-членах ЕАЭС.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106.</w:t>
      </w:r>
      <w:r w:rsidRPr="006C7173">
        <w:rPr>
          <w:color w:val="000000"/>
          <w:sz w:val="28"/>
          <w:szCs w:val="28"/>
        </w:rPr>
        <w:tab/>
        <w:t>Правовая охрана географических указаний и наименований мест происхождения товаров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107.</w:t>
      </w:r>
      <w:r w:rsidRPr="006C7173">
        <w:rPr>
          <w:color w:val="000000"/>
          <w:sz w:val="28"/>
          <w:szCs w:val="28"/>
        </w:rPr>
        <w:tab/>
        <w:t>Особенности государственной регистрации и правовой охраны общеизвестных товарных знаков в Российской Федерации и других государствах (государства по выбору обучающегося).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108.</w:t>
      </w:r>
      <w:r w:rsidRPr="006C7173">
        <w:rPr>
          <w:color w:val="000000"/>
          <w:sz w:val="28"/>
          <w:szCs w:val="28"/>
        </w:rPr>
        <w:tab/>
        <w:t>Правовой режим доменных имен.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109.</w:t>
      </w:r>
      <w:r w:rsidRPr="006C7173">
        <w:rPr>
          <w:color w:val="000000"/>
          <w:sz w:val="28"/>
          <w:szCs w:val="28"/>
        </w:rPr>
        <w:tab/>
        <w:t>Правовая охрана и защита изобретений в нормах Парижской конвенции по охране промышленной собственности и Соглашения о торговых аспектах прав интеллектуальной собственности (ТРИПС).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110.</w:t>
      </w:r>
      <w:r w:rsidRPr="006C7173">
        <w:rPr>
          <w:color w:val="000000"/>
          <w:sz w:val="28"/>
          <w:szCs w:val="28"/>
        </w:rPr>
        <w:tab/>
        <w:t>Правовая охрана и защита товарных знаков в нормах Парижской конвенции по охране промышленной собственности и Соглашения о торговых аспектах прав интеллектуальной собственности (ТРИПС).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111.</w:t>
      </w:r>
      <w:r w:rsidRPr="006C7173">
        <w:rPr>
          <w:color w:val="000000"/>
          <w:sz w:val="28"/>
          <w:szCs w:val="28"/>
        </w:rPr>
        <w:tab/>
        <w:t>Правовая охрана традиционных знаний, традиционных выражений культуры и генетических ресурсов.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lastRenderedPageBreak/>
        <w:t>112.</w:t>
      </w:r>
      <w:r w:rsidRPr="006C7173">
        <w:rPr>
          <w:color w:val="000000"/>
          <w:sz w:val="28"/>
          <w:szCs w:val="28"/>
        </w:rPr>
        <w:tab/>
        <w:t>Международные системы регистрации средств индивидуализации.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113.</w:t>
      </w:r>
      <w:r w:rsidRPr="006C7173">
        <w:rPr>
          <w:color w:val="000000"/>
          <w:sz w:val="28"/>
          <w:szCs w:val="28"/>
        </w:rPr>
        <w:tab/>
        <w:t>Международная и национальная фазы Договора о патентной кооперации.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114.</w:t>
      </w:r>
      <w:r w:rsidRPr="006C7173">
        <w:rPr>
          <w:color w:val="000000"/>
          <w:sz w:val="28"/>
          <w:szCs w:val="28"/>
        </w:rPr>
        <w:tab/>
        <w:t>Договор о патентной кооперации: особенности международной фазы на современном этапе.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115.</w:t>
      </w:r>
      <w:r w:rsidRPr="006C7173">
        <w:rPr>
          <w:color w:val="000000"/>
          <w:sz w:val="28"/>
          <w:szCs w:val="28"/>
        </w:rPr>
        <w:tab/>
        <w:t>Зарубежное патентование в соответствии с международной системой Договора о патентной кооперации.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116.</w:t>
      </w:r>
      <w:r w:rsidRPr="006C7173">
        <w:rPr>
          <w:color w:val="000000"/>
          <w:sz w:val="28"/>
          <w:szCs w:val="28"/>
        </w:rPr>
        <w:tab/>
        <w:t>Действие Будапештского договора о депонировании микроорганизмов для целей патентной процедуры в Российской Федерации.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117.</w:t>
      </w:r>
      <w:r w:rsidRPr="006C7173">
        <w:rPr>
          <w:color w:val="000000"/>
          <w:sz w:val="28"/>
          <w:szCs w:val="28"/>
        </w:rPr>
        <w:tab/>
        <w:t>Правовое регулирование охраны селекционных достижений в Евразийских государствах (государства по выбору обучающегося).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118.</w:t>
      </w:r>
      <w:r w:rsidRPr="006C7173">
        <w:rPr>
          <w:color w:val="000000"/>
          <w:sz w:val="28"/>
          <w:szCs w:val="28"/>
        </w:rPr>
        <w:tab/>
        <w:t>Охрана полезных моделей в России и в Африканских региональных организациях по интеллектуальной собственности (ОАПИ АРИПО).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119.</w:t>
      </w:r>
      <w:r w:rsidRPr="006C7173">
        <w:rPr>
          <w:color w:val="000000"/>
          <w:sz w:val="28"/>
          <w:szCs w:val="28"/>
        </w:rPr>
        <w:tab/>
        <w:t>Правовое регулирование баз данных в Российской Федерации и Китае.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120.</w:t>
      </w:r>
      <w:r w:rsidRPr="006C7173">
        <w:rPr>
          <w:color w:val="000000"/>
          <w:sz w:val="28"/>
          <w:szCs w:val="28"/>
        </w:rPr>
        <w:tab/>
        <w:t>Судебная экспертиза изобретений, относящихся к химическому веществу.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121.</w:t>
      </w:r>
      <w:r w:rsidRPr="006C7173">
        <w:rPr>
          <w:color w:val="000000"/>
          <w:sz w:val="28"/>
          <w:szCs w:val="28"/>
        </w:rPr>
        <w:tab/>
        <w:t>Судебная экспертиза полезных моделей.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122.</w:t>
      </w:r>
      <w:r w:rsidRPr="006C7173">
        <w:rPr>
          <w:color w:val="000000"/>
          <w:sz w:val="28"/>
          <w:szCs w:val="28"/>
        </w:rPr>
        <w:tab/>
        <w:t>Судебная экспертиза промышленных образцов.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123.</w:t>
      </w:r>
      <w:r w:rsidRPr="006C7173">
        <w:rPr>
          <w:color w:val="000000"/>
          <w:sz w:val="28"/>
          <w:szCs w:val="28"/>
        </w:rPr>
        <w:tab/>
        <w:t>Судебная экспертиза товарных знаков.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124.</w:t>
      </w:r>
      <w:r w:rsidRPr="006C7173">
        <w:rPr>
          <w:color w:val="000000"/>
          <w:sz w:val="28"/>
          <w:szCs w:val="28"/>
        </w:rPr>
        <w:tab/>
        <w:t>Оспаривание действия патента на изобретение в административном порядке.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125.</w:t>
      </w:r>
      <w:r w:rsidRPr="006C7173">
        <w:rPr>
          <w:color w:val="000000"/>
          <w:sz w:val="28"/>
          <w:szCs w:val="28"/>
        </w:rPr>
        <w:tab/>
        <w:t>Таможенная защита товарного знака.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126.</w:t>
      </w:r>
      <w:r w:rsidRPr="006C7173">
        <w:rPr>
          <w:color w:val="000000"/>
          <w:sz w:val="28"/>
          <w:szCs w:val="28"/>
        </w:rPr>
        <w:tab/>
        <w:t>Правовая природа объектов, созданных с помощью технологий искусственного интеллекта.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127.</w:t>
      </w:r>
      <w:r w:rsidRPr="006C7173">
        <w:rPr>
          <w:color w:val="000000"/>
          <w:sz w:val="28"/>
          <w:szCs w:val="28"/>
        </w:rPr>
        <w:tab/>
        <w:t>Правовой режим баз данных, созданных в социальных сетях.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128.</w:t>
      </w:r>
      <w:r w:rsidRPr="006C7173">
        <w:rPr>
          <w:color w:val="000000"/>
          <w:sz w:val="28"/>
          <w:szCs w:val="28"/>
        </w:rPr>
        <w:tab/>
        <w:t>Правовая охрана авторских прав в сетевых изданиях.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129.</w:t>
      </w:r>
      <w:r w:rsidRPr="006C7173">
        <w:rPr>
          <w:color w:val="000000"/>
          <w:sz w:val="28"/>
          <w:szCs w:val="28"/>
        </w:rPr>
        <w:tab/>
        <w:t>Правовой режим охраны персонажей.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130.</w:t>
      </w:r>
      <w:r w:rsidRPr="006C7173">
        <w:rPr>
          <w:color w:val="000000"/>
          <w:sz w:val="28"/>
          <w:szCs w:val="28"/>
        </w:rPr>
        <w:tab/>
        <w:t>Защита прав на дизайн одежды.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131.</w:t>
      </w:r>
      <w:r w:rsidRPr="006C7173">
        <w:rPr>
          <w:color w:val="000000"/>
          <w:sz w:val="28"/>
          <w:szCs w:val="28"/>
        </w:rPr>
        <w:tab/>
        <w:t>Правовой режим объектов фольклора.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132.</w:t>
      </w:r>
      <w:r w:rsidRPr="006C7173">
        <w:rPr>
          <w:color w:val="000000"/>
          <w:sz w:val="28"/>
          <w:szCs w:val="28"/>
        </w:rPr>
        <w:tab/>
        <w:t>Охрана произведения, созданного соавторами различных иностранных юрисдикций.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133.</w:t>
      </w:r>
      <w:r w:rsidRPr="006C7173">
        <w:rPr>
          <w:color w:val="000000"/>
          <w:sz w:val="28"/>
          <w:szCs w:val="28"/>
        </w:rPr>
        <w:tab/>
        <w:t>Место дипфейков в нормах права.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134.</w:t>
      </w:r>
      <w:r w:rsidRPr="006C7173">
        <w:rPr>
          <w:color w:val="000000"/>
          <w:sz w:val="28"/>
          <w:szCs w:val="28"/>
        </w:rPr>
        <w:tab/>
        <w:t>Гармонизация законодательства об авторском праве в рамках ЕАЭС.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135.</w:t>
      </w:r>
      <w:r w:rsidRPr="006C7173">
        <w:rPr>
          <w:color w:val="000000"/>
          <w:sz w:val="28"/>
          <w:szCs w:val="28"/>
        </w:rPr>
        <w:tab/>
        <w:t>Авторский псевдоним: правовое значение и защита.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136.</w:t>
      </w:r>
      <w:r w:rsidRPr="006C7173">
        <w:rPr>
          <w:color w:val="000000"/>
          <w:sz w:val="28"/>
          <w:szCs w:val="28"/>
        </w:rPr>
        <w:tab/>
        <w:t>Международные организации по охране авторских прав: роль и функции.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137.</w:t>
      </w:r>
      <w:r w:rsidRPr="006C7173">
        <w:rPr>
          <w:color w:val="000000"/>
          <w:sz w:val="28"/>
          <w:szCs w:val="28"/>
        </w:rPr>
        <w:tab/>
        <w:t>Смежные права в метавселенных.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lastRenderedPageBreak/>
        <w:t>138.</w:t>
      </w:r>
      <w:r w:rsidRPr="006C7173">
        <w:rPr>
          <w:color w:val="000000"/>
          <w:sz w:val="28"/>
          <w:szCs w:val="28"/>
        </w:rPr>
        <w:tab/>
        <w:t>Авторские права на онлайн-трансляции.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139.</w:t>
      </w:r>
      <w:r w:rsidRPr="006C7173">
        <w:rPr>
          <w:color w:val="000000"/>
          <w:sz w:val="28"/>
          <w:szCs w:val="28"/>
        </w:rPr>
        <w:tab/>
        <w:t>Авторские права наследников: особенности осуществления и защиты.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140.</w:t>
      </w:r>
      <w:r w:rsidRPr="006C7173">
        <w:rPr>
          <w:color w:val="000000"/>
          <w:sz w:val="28"/>
          <w:szCs w:val="28"/>
        </w:rPr>
        <w:tab/>
        <w:t>Правовой режим неиспользуемых объектов организаций народных художественных промыслов и объектов культурного наследия.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141.</w:t>
      </w:r>
      <w:r w:rsidRPr="006C7173">
        <w:rPr>
          <w:color w:val="000000"/>
          <w:sz w:val="28"/>
          <w:szCs w:val="28"/>
        </w:rPr>
        <w:tab/>
        <w:t>Правовая охрана сделок с интеллектуальными правами и защиты прав результатов интеллектуальной деятельности в онлайн-среде.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142.</w:t>
      </w:r>
      <w:r w:rsidRPr="006C7173">
        <w:rPr>
          <w:color w:val="000000"/>
          <w:sz w:val="28"/>
          <w:szCs w:val="28"/>
        </w:rPr>
        <w:tab/>
        <w:t>Понятие и правовой режим мультимедийных продуктов.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143.</w:t>
      </w:r>
      <w:r w:rsidRPr="006C7173">
        <w:rPr>
          <w:color w:val="000000"/>
          <w:sz w:val="28"/>
          <w:szCs w:val="28"/>
        </w:rPr>
        <w:tab/>
        <w:t>Применение института принудительного лицензирования в отношении объектов авторского и смежных прав.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144.</w:t>
      </w:r>
      <w:r w:rsidRPr="006C7173">
        <w:rPr>
          <w:color w:val="000000"/>
          <w:sz w:val="28"/>
          <w:szCs w:val="28"/>
        </w:rPr>
        <w:tab/>
        <w:t>Интеллектуальные права на произведения, созданные в образовательных целях.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145.</w:t>
      </w:r>
      <w:r w:rsidRPr="006C7173">
        <w:rPr>
          <w:color w:val="000000"/>
          <w:sz w:val="28"/>
          <w:szCs w:val="28"/>
        </w:rPr>
        <w:tab/>
        <w:t>Институт третейского разбирательства в сфере интеллектуальной собственности в странах ЕАЭС.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146.</w:t>
      </w:r>
      <w:r w:rsidRPr="006C7173">
        <w:rPr>
          <w:color w:val="000000"/>
          <w:sz w:val="28"/>
          <w:szCs w:val="28"/>
        </w:rPr>
        <w:tab/>
        <w:t>Особенности доказывания в спорах по защите интеллектуальных прав.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147.</w:t>
      </w:r>
      <w:r w:rsidRPr="006C7173">
        <w:rPr>
          <w:color w:val="000000"/>
          <w:sz w:val="28"/>
          <w:szCs w:val="28"/>
        </w:rPr>
        <w:tab/>
        <w:t>Рассмотрение арбитражными судами споров в сфере интеллектуальных прав.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148.</w:t>
      </w:r>
      <w:r w:rsidRPr="006C7173">
        <w:rPr>
          <w:color w:val="000000"/>
          <w:sz w:val="28"/>
          <w:szCs w:val="28"/>
        </w:rPr>
        <w:tab/>
        <w:t>Процедуры альтернативного урегулирования споров ВОИС.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149.</w:t>
      </w:r>
      <w:r w:rsidRPr="006C7173">
        <w:rPr>
          <w:color w:val="000000"/>
          <w:sz w:val="28"/>
          <w:szCs w:val="28"/>
        </w:rPr>
        <w:tab/>
        <w:t>Отечественный и зарубежный опыт третейского (арбитражного) разбирательства в сфере интеллектуальной собственности.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150.</w:t>
      </w:r>
      <w:r w:rsidRPr="006C7173">
        <w:rPr>
          <w:color w:val="000000"/>
          <w:sz w:val="28"/>
          <w:szCs w:val="28"/>
        </w:rPr>
        <w:tab/>
        <w:t>Отечественный и зарубежный опыт медиации в сфере интеллектуальной собственности.</w:t>
      </w:r>
    </w:p>
    <w:p w:rsidR="006C7173" w:rsidRPr="006C7173" w:rsidRDefault="006C7173" w:rsidP="006C717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6C7173">
        <w:rPr>
          <w:color w:val="000000"/>
          <w:sz w:val="28"/>
          <w:szCs w:val="28"/>
        </w:rPr>
        <w:t>151.</w:t>
      </w:r>
      <w:r w:rsidRPr="006C7173">
        <w:rPr>
          <w:color w:val="000000"/>
          <w:sz w:val="28"/>
          <w:szCs w:val="28"/>
        </w:rPr>
        <w:tab/>
        <w:t>Третейское (арбитражное) разбирательство в сфере интеллектуальной собственности в евразийской юрисдикции.</w:t>
      </w:r>
    </w:p>
    <w:p w:rsidR="006C7173" w:rsidRPr="006C7173" w:rsidRDefault="006C7173" w:rsidP="006C7173">
      <w:pPr>
        <w:ind w:left="0"/>
        <w:jc w:val="center"/>
        <w:rPr>
          <w:i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i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i/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i/>
          <w:sz w:val="28"/>
          <w:szCs w:val="28"/>
        </w:rPr>
      </w:pPr>
    </w:p>
    <w:p w:rsidR="006C7173" w:rsidRPr="006C7173" w:rsidRDefault="006C7173" w:rsidP="006C7173">
      <w:pPr>
        <w:pStyle w:val="2"/>
        <w:ind w:left="0" w:firstLine="0"/>
        <w:rPr>
          <w:i/>
          <w:sz w:val="28"/>
          <w:szCs w:val="28"/>
        </w:rPr>
        <w:sectPr w:rsidR="006C7173" w:rsidRPr="006C7173">
          <w:pgSz w:w="11906" w:h="16838"/>
          <w:pgMar w:top="1134" w:right="907" w:bottom="1418" w:left="1701" w:header="0" w:footer="1531" w:gutter="0"/>
          <w:cols w:space="708"/>
          <w:titlePg/>
          <w:docGrid w:linePitch="360"/>
        </w:sectPr>
      </w:pPr>
    </w:p>
    <w:p w:rsidR="006C7173" w:rsidRPr="006C7173" w:rsidRDefault="006C7173" w:rsidP="006C7173">
      <w:pPr>
        <w:pStyle w:val="2"/>
        <w:ind w:left="0" w:firstLine="0"/>
        <w:rPr>
          <w:i/>
          <w:sz w:val="28"/>
          <w:szCs w:val="28"/>
        </w:rPr>
      </w:pPr>
      <w:r w:rsidRPr="006C7173">
        <w:rPr>
          <w:i/>
          <w:sz w:val="28"/>
          <w:szCs w:val="28"/>
        </w:rPr>
        <w:lastRenderedPageBreak/>
        <w:t>Приложение 1</w:t>
      </w:r>
    </w:p>
    <w:p w:rsidR="006C7173" w:rsidRPr="006C7173" w:rsidRDefault="006C7173" w:rsidP="006C7173">
      <w:pPr>
        <w:pStyle w:val="2"/>
        <w:ind w:left="0" w:firstLine="0"/>
        <w:rPr>
          <w:i/>
          <w:sz w:val="28"/>
          <w:szCs w:val="28"/>
        </w:rPr>
      </w:pPr>
    </w:p>
    <w:p w:rsidR="006C7173" w:rsidRPr="006C7173" w:rsidRDefault="006C7173" w:rsidP="006C7173">
      <w:pPr>
        <w:pStyle w:val="2"/>
        <w:ind w:left="0" w:firstLine="0"/>
        <w:jc w:val="center"/>
        <w:rPr>
          <w:sz w:val="28"/>
          <w:szCs w:val="28"/>
        </w:rPr>
      </w:pPr>
      <w:r w:rsidRPr="006C7173">
        <w:rPr>
          <w:sz w:val="28"/>
          <w:szCs w:val="28"/>
        </w:rPr>
        <w:t>Образец титульного листа курсовой работы</w:t>
      </w:r>
    </w:p>
    <w:p w:rsidR="006C7173" w:rsidRPr="006C7173" w:rsidRDefault="006C7173" w:rsidP="006C7173">
      <w:pPr>
        <w:pStyle w:val="2"/>
        <w:ind w:left="0" w:firstLine="0"/>
        <w:rPr>
          <w:i/>
          <w:sz w:val="28"/>
          <w:szCs w:val="28"/>
        </w:rPr>
      </w:pPr>
    </w:p>
    <w:tbl>
      <w:tblPr>
        <w:tblW w:w="9701" w:type="dxa"/>
        <w:tblLayout w:type="fixed"/>
        <w:tblLook w:val="04A0" w:firstRow="1" w:lastRow="0" w:firstColumn="1" w:lastColumn="0" w:noHBand="0" w:noVBand="1"/>
      </w:tblPr>
      <w:tblGrid>
        <w:gridCol w:w="1809"/>
        <w:gridCol w:w="7892"/>
      </w:tblGrid>
      <w:tr w:rsidR="006C7173" w:rsidRPr="006C7173" w:rsidTr="0053742F">
        <w:tc>
          <w:tcPr>
            <w:tcW w:w="1809" w:type="dxa"/>
            <w:hideMark/>
          </w:tcPr>
          <w:p w:rsidR="006C7173" w:rsidRPr="006C7173" w:rsidRDefault="006C7173" w:rsidP="0053742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6C7173">
              <w:rPr>
                <w:noProof/>
              </w:rPr>
              <w:drawing>
                <wp:inline distT="0" distB="0" distL="0" distR="0" wp14:anchorId="315CDC3B" wp14:editId="52799B79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6C7173" w:rsidRPr="006C7173" w:rsidRDefault="006C7173" w:rsidP="0053742F">
            <w:pPr>
              <w:rPr>
                <w:rFonts w:eastAsia="Calibri"/>
                <w:b/>
                <w:lang w:val="en-US"/>
              </w:rPr>
            </w:pPr>
          </w:p>
          <w:p w:rsidR="006C7173" w:rsidRPr="006C7173" w:rsidRDefault="006C7173" w:rsidP="0053742F">
            <w:pPr>
              <w:spacing w:line="360" w:lineRule="auto"/>
              <w:ind w:left="-261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C7173">
              <w:rPr>
                <w:rFonts w:eastAsia="Calibri"/>
                <w:b/>
                <w:sz w:val="22"/>
                <w:szCs w:val="22"/>
              </w:rPr>
              <w:t>Автономная некоммерческая образовательная организация</w:t>
            </w:r>
          </w:p>
          <w:p w:rsidR="006C7173" w:rsidRPr="006C7173" w:rsidRDefault="006C7173" w:rsidP="0053742F">
            <w:pPr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C7173">
              <w:rPr>
                <w:rFonts w:eastAsia="Calibri"/>
                <w:b/>
                <w:sz w:val="22"/>
                <w:szCs w:val="22"/>
              </w:rPr>
              <w:t>высшего образования Центросоюза Российской Федерации</w:t>
            </w:r>
          </w:p>
          <w:p w:rsidR="006C7173" w:rsidRPr="006C7173" w:rsidRDefault="006C7173" w:rsidP="0053742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6C7173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6C7173" w:rsidRPr="006C7173" w:rsidRDefault="006C7173" w:rsidP="006C7173">
      <w:pPr>
        <w:pStyle w:val="2"/>
        <w:ind w:left="0" w:firstLine="0"/>
        <w:jc w:val="center"/>
        <w:rPr>
          <w:i/>
          <w:sz w:val="28"/>
          <w:szCs w:val="28"/>
        </w:rPr>
      </w:pPr>
    </w:p>
    <w:p w:rsidR="006C7173" w:rsidRPr="006C7173" w:rsidRDefault="006C7173" w:rsidP="006C7173">
      <w:pPr>
        <w:pStyle w:val="2"/>
        <w:ind w:left="0" w:firstLine="0"/>
        <w:rPr>
          <w:i/>
          <w:sz w:val="28"/>
          <w:szCs w:val="28"/>
        </w:rPr>
      </w:pPr>
    </w:p>
    <w:p w:rsidR="006C7173" w:rsidRPr="006C7173" w:rsidRDefault="006C7173" w:rsidP="006C7173">
      <w:pPr>
        <w:pStyle w:val="2"/>
        <w:ind w:left="0" w:firstLine="0"/>
        <w:jc w:val="center"/>
        <w:rPr>
          <w:sz w:val="28"/>
          <w:szCs w:val="28"/>
        </w:rPr>
      </w:pPr>
      <w:r w:rsidRPr="006C7173">
        <w:rPr>
          <w:sz w:val="28"/>
          <w:szCs w:val="28"/>
        </w:rPr>
        <w:t>Кафедра гражданского права</w:t>
      </w:r>
    </w:p>
    <w:p w:rsidR="006C7173" w:rsidRPr="006C7173" w:rsidRDefault="006C7173" w:rsidP="006C7173">
      <w:pPr>
        <w:pStyle w:val="2"/>
        <w:ind w:left="0" w:firstLine="0"/>
        <w:rPr>
          <w:i/>
          <w:sz w:val="28"/>
          <w:szCs w:val="28"/>
        </w:rPr>
      </w:pPr>
    </w:p>
    <w:p w:rsidR="006C7173" w:rsidRPr="006C7173" w:rsidRDefault="006C7173" w:rsidP="006C7173">
      <w:pPr>
        <w:pStyle w:val="2"/>
        <w:ind w:left="0" w:firstLine="0"/>
        <w:jc w:val="center"/>
        <w:rPr>
          <w:b/>
          <w:sz w:val="28"/>
          <w:szCs w:val="28"/>
        </w:rPr>
      </w:pPr>
      <w:r w:rsidRPr="006C7173">
        <w:rPr>
          <w:b/>
          <w:sz w:val="28"/>
          <w:szCs w:val="28"/>
        </w:rPr>
        <w:t>КУРСОВАЯ РАБОТА</w:t>
      </w:r>
    </w:p>
    <w:p w:rsidR="006C7173" w:rsidRPr="006C7173" w:rsidRDefault="006C7173" w:rsidP="006C7173">
      <w:pPr>
        <w:pStyle w:val="2"/>
        <w:ind w:left="0" w:firstLine="0"/>
        <w:rPr>
          <w:i/>
          <w:sz w:val="28"/>
          <w:szCs w:val="28"/>
        </w:rPr>
      </w:pPr>
    </w:p>
    <w:p w:rsidR="006C7173" w:rsidRPr="006C7173" w:rsidRDefault="006C7173" w:rsidP="006C7173">
      <w:pPr>
        <w:pStyle w:val="2"/>
        <w:ind w:left="0" w:firstLine="0"/>
        <w:jc w:val="center"/>
        <w:rPr>
          <w:sz w:val="28"/>
          <w:szCs w:val="28"/>
        </w:rPr>
      </w:pPr>
      <w:r w:rsidRPr="006C7173">
        <w:rPr>
          <w:sz w:val="28"/>
          <w:szCs w:val="28"/>
        </w:rPr>
        <w:t>по дисциплине «Право интеллектуальной собственности»</w:t>
      </w:r>
    </w:p>
    <w:p w:rsidR="006C7173" w:rsidRPr="006C7173" w:rsidRDefault="006C7173" w:rsidP="006C7173">
      <w:pPr>
        <w:pStyle w:val="2"/>
        <w:ind w:left="0" w:firstLine="0"/>
        <w:jc w:val="left"/>
        <w:rPr>
          <w:sz w:val="28"/>
          <w:szCs w:val="28"/>
        </w:rPr>
      </w:pPr>
      <w:r w:rsidRPr="006C7173">
        <w:rPr>
          <w:sz w:val="28"/>
          <w:szCs w:val="28"/>
        </w:rPr>
        <w:t>на тему:___________________________________________________________</w:t>
      </w:r>
    </w:p>
    <w:p w:rsidR="006C7173" w:rsidRPr="006C7173" w:rsidRDefault="006C7173" w:rsidP="006C7173">
      <w:pPr>
        <w:pStyle w:val="2"/>
        <w:ind w:left="0" w:firstLine="0"/>
        <w:rPr>
          <w:i/>
          <w:sz w:val="28"/>
          <w:szCs w:val="28"/>
        </w:rPr>
      </w:pPr>
      <w:r w:rsidRPr="006C7173">
        <w:rPr>
          <w:i/>
          <w:sz w:val="28"/>
          <w:szCs w:val="28"/>
        </w:rPr>
        <w:t>__________________________________________________________________</w:t>
      </w:r>
    </w:p>
    <w:p w:rsidR="006C7173" w:rsidRPr="006C7173" w:rsidRDefault="006C7173" w:rsidP="006C7173">
      <w:pPr>
        <w:pStyle w:val="2"/>
        <w:ind w:left="0" w:firstLine="0"/>
        <w:rPr>
          <w:i/>
          <w:sz w:val="28"/>
          <w:szCs w:val="28"/>
        </w:rPr>
      </w:pPr>
    </w:p>
    <w:p w:rsidR="006C7173" w:rsidRPr="006C7173" w:rsidRDefault="006C7173" w:rsidP="006C7173">
      <w:pPr>
        <w:spacing w:line="360" w:lineRule="auto"/>
        <w:jc w:val="right"/>
      </w:pPr>
    </w:p>
    <w:p w:rsidR="006C7173" w:rsidRPr="006C7173" w:rsidRDefault="006C7173" w:rsidP="006C7173">
      <w:pPr>
        <w:spacing w:line="360" w:lineRule="auto"/>
        <w:jc w:val="right"/>
        <w:rPr>
          <w:sz w:val="28"/>
          <w:szCs w:val="28"/>
        </w:rPr>
      </w:pPr>
    </w:p>
    <w:p w:rsidR="006C7173" w:rsidRPr="006C7173" w:rsidRDefault="006C7173" w:rsidP="006C7173">
      <w:pPr>
        <w:spacing w:line="360" w:lineRule="auto"/>
        <w:jc w:val="right"/>
        <w:rPr>
          <w:sz w:val="28"/>
          <w:szCs w:val="28"/>
        </w:rPr>
      </w:pPr>
      <w:r w:rsidRPr="006C7173">
        <w:rPr>
          <w:sz w:val="28"/>
          <w:szCs w:val="28"/>
        </w:rPr>
        <w:t>Выполнил обучающийся</w:t>
      </w:r>
    </w:p>
    <w:p w:rsidR="006C7173" w:rsidRPr="006C7173" w:rsidRDefault="006C7173" w:rsidP="006C7173">
      <w:pPr>
        <w:jc w:val="right"/>
        <w:rPr>
          <w:b/>
          <w:bCs/>
        </w:rPr>
      </w:pPr>
      <w:r w:rsidRPr="006C7173">
        <w:rPr>
          <w:b/>
          <w:bCs/>
        </w:rPr>
        <w:t>______________________________</w:t>
      </w:r>
    </w:p>
    <w:p w:rsidR="006C7173" w:rsidRPr="006C7173" w:rsidRDefault="006C7173" w:rsidP="006C7173">
      <w:pPr>
        <w:spacing w:line="360" w:lineRule="auto"/>
        <w:jc w:val="right"/>
      </w:pPr>
      <w:r w:rsidRPr="006C7173">
        <w:t>(Фамилия, имя, отчество)</w:t>
      </w:r>
    </w:p>
    <w:p w:rsidR="006C7173" w:rsidRPr="006C7173" w:rsidRDefault="006C7173" w:rsidP="006C7173">
      <w:pPr>
        <w:jc w:val="right"/>
        <w:rPr>
          <w:b/>
          <w:bCs/>
        </w:rPr>
      </w:pPr>
      <w:r w:rsidRPr="006C7173">
        <w:rPr>
          <w:b/>
          <w:bCs/>
        </w:rPr>
        <w:t>______________________________</w:t>
      </w:r>
    </w:p>
    <w:p w:rsidR="006C7173" w:rsidRPr="006C7173" w:rsidRDefault="006C7173" w:rsidP="006C7173">
      <w:pPr>
        <w:spacing w:line="360" w:lineRule="auto"/>
        <w:jc w:val="right"/>
      </w:pPr>
      <w:r w:rsidRPr="006C7173">
        <w:t>(факультет)</w:t>
      </w:r>
    </w:p>
    <w:p w:rsidR="006C7173" w:rsidRPr="006C7173" w:rsidRDefault="006C7173" w:rsidP="006C7173">
      <w:pPr>
        <w:jc w:val="right"/>
        <w:rPr>
          <w:b/>
          <w:bCs/>
        </w:rPr>
      </w:pPr>
      <w:r w:rsidRPr="006C7173">
        <w:rPr>
          <w:b/>
          <w:bCs/>
        </w:rPr>
        <w:t>______________________________</w:t>
      </w:r>
    </w:p>
    <w:p w:rsidR="006C7173" w:rsidRPr="006C7173" w:rsidRDefault="006C7173" w:rsidP="006C7173">
      <w:pPr>
        <w:spacing w:line="360" w:lineRule="auto"/>
        <w:jc w:val="right"/>
      </w:pPr>
      <w:r w:rsidRPr="006C7173">
        <w:t>(группа)</w:t>
      </w:r>
    </w:p>
    <w:p w:rsidR="006C7173" w:rsidRPr="006C7173" w:rsidRDefault="006C7173" w:rsidP="006C7173">
      <w:pPr>
        <w:spacing w:line="360" w:lineRule="auto"/>
        <w:jc w:val="right"/>
        <w:rPr>
          <w:b/>
          <w:bCs/>
        </w:rPr>
      </w:pPr>
      <w:r w:rsidRPr="006C7173">
        <w:rPr>
          <w:b/>
          <w:bCs/>
        </w:rPr>
        <w:t>______________________________</w:t>
      </w:r>
    </w:p>
    <w:p w:rsidR="006C7173" w:rsidRPr="006C7173" w:rsidRDefault="006C7173" w:rsidP="006C7173">
      <w:pPr>
        <w:spacing w:line="360" w:lineRule="auto"/>
        <w:jc w:val="right"/>
        <w:rPr>
          <w:sz w:val="28"/>
          <w:szCs w:val="28"/>
        </w:rPr>
      </w:pPr>
      <w:r w:rsidRPr="006C7173">
        <w:rPr>
          <w:sz w:val="28"/>
          <w:szCs w:val="28"/>
        </w:rPr>
        <w:t>Руководитель:</w:t>
      </w:r>
    </w:p>
    <w:p w:rsidR="006C7173" w:rsidRPr="006C7173" w:rsidRDefault="006C7173" w:rsidP="006C7173">
      <w:pPr>
        <w:jc w:val="right"/>
        <w:rPr>
          <w:b/>
          <w:bCs/>
        </w:rPr>
      </w:pPr>
      <w:r w:rsidRPr="006C7173">
        <w:rPr>
          <w:b/>
          <w:bCs/>
        </w:rPr>
        <w:t>______________________________</w:t>
      </w:r>
    </w:p>
    <w:p w:rsidR="006C7173" w:rsidRPr="006C7173" w:rsidRDefault="006C7173" w:rsidP="006C7173">
      <w:pPr>
        <w:pStyle w:val="2"/>
        <w:ind w:left="0" w:firstLine="5103"/>
        <w:jc w:val="both"/>
        <w:rPr>
          <w:sz w:val="24"/>
        </w:rPr>
      </w:pPr>
      <w:r w:rsidRPr="006C7173">
        <w:rPr>
          <w:iCs/>
          <w:sz w:val="24"/>
        </w:rPr>
        <w:t xml:space="preserve">      (должность, фамилия, имя, отчество</w:t>
      </w:r>
      <w:r w:rsidRPr="006C7173">
        <w:rPr>
          <w:i/>
          <w:iCs/>
          <w:sz w:val="24"/>
        </w:rPr>
        <w:t>)</w:t>
      </w:r>
    </w:p>
    <w:p w:rsidR="006C7173" w:rsidRPr="006C7173" w:rsidRDefault="006C7173" w:rsidP="006C7173">
      <w:pPr>
        <w:pStyle w:val="2"/>
        <w:ind w:left="0" w:firstLine="0"/>
        <w:jc w:val="both"/>
        <w:rPr>
          <w:sz w:val="24"/>
        </w:rPr>
      </w:pPr>
    </w:p>
    <w:p w:rsidR="006C7173" w:rsidRPr="006C7173" w:rsidRDefault="006C7173" w:rsidP="006C7173">
      <w:pPr>
        <w:jc w:val="center"/>
        <w:rPr>
          <w:sz w:val="28"/>
          <w:szCs w:val="28"/>
        </w:rPr>
      </w:pPr>
    </w:p>
    <w:p w:rsidR="006C7173" w:rsidRPr="006C7173" w:rsidRDefault="006C7173" w:rsidP="006C7173">
      <w:pPr>
        <w:jc w:val="center"/>
        <w:rPr>
          <w:sz w:val="28"/>
          <w:szCs w:val="28"/>
        </w:rPr>
      </w:pPr>
    </w:p>
    <w:p w:rsidR="006C7173" w:rsidRPr="006C7173" w:rsidRDefault="006C7173" w:rsidP="006C7173">
      <w:pPr>
        <w:jc w:val="center"/>
        <w:rPr>
          <w:sz w:val="28"/>
          <w:szCs w:val="28"/>
        </w:rPr>
      </w:pPr>
    </w:p>
    <w:p w:rsidR="006C7173" w:rsidRPr="006C7173" w:rsidRDefault="006C7173" w:rsidP="006C7173">
      <w:pPr>
        <w:jc w:val="center"/>
        <w:rPr>
          <w:sz w:val="28"/>
          <w:szCs w:val="28"/>
        </w:rPr>
      </w:pPr>
    </w:p>
    <w:p w:rsidR="006C7173" w:rsidRPr="006C7173" w:rsidRDefault="006C7173" w:rsidP="006C7173">
      <w:pPr>
        <w:jc w:val="center"/>
        <w:rPr>
          <w:sz w:val="28"/>
          <w:szCs w:val="28"/>
        </w:rPr>
      </w:pPr>
    </w:p>
    <w:p w:rsidR="006C7173" w:rsidRPr="006C7173" w:rsidRDefault="006C7173" w:rsidP="006C7173">
      <w:pPr>
        <w:jc w:val="center"/>
        <w:rPr>
          <w:sz w:val="28"/>
          <w:szCs w:val="28"/>
        </w:rPr>
      </w:pPr>
      <w:r w:rsidRPr="006C7173">
        <w:rPr>
          <w:sz w:val="28"/>
          <w:szCs w:val="28"/>
        </w:rPr>
        <w:t>Новосибирск 202__ г.</w:t>
      </w:r>
    </w:p>
    <w:p w:rsidR="006C7173" w:rsidRPr="006C7173" w:rsidRDefault="006C7173" w:rsidP="006C7173">
      <w:pPr>
        <w:pStyle w:val="2"/>
        <w:ind w:left="0" w:firstLine="0"/>
        <w:rPr>
          <w:i/>
          <w:sz w:val="28"/>
          <w:szCs w:val="28"/>
        </w:rPr>
      </w:pPr>
      <w:r w:rsidRPr="006C7173">
        <w:rPr>
          <w:i/>
          <w:sz w:val="28"/>
          <w:szCs w:val="28"/>
        </w:rPr>
        <w:lastRenderedPageBreak/>
        <w:t>Приложение 2</w:t>
      </w:r>
    </w:p>
    <w:p w:rsidR="006C7173" w:rsidRPr="006C7173" w:rsidRDefault="006C7173" w:rsidP="006C7173">
      <w:pPr>
        <w:pStyle w:val="2"/>
        <w:ind w:left="0" w:firstLine="0"/>
        <w:jc w:val="center"/>
        <w:rPr>
          <w:sz w:val="28"/>
          <w:szCs w:val="28"/>
        </w:rPr>
      </w:pPr>
      <w:r w:rsidRPr="006C7173">
        <w:rPr>
          <w:sz w:val="28"/>
          <w:szCs w:val="28"/>
        </w:rPr>
        <w:t>Образец оформления содержания курсовой работы</w:t>
      </w: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  <w:r w:rsidRPr="006C7173">
        <w:rPr>
          <w:b/>
          <w:sz w:val="28"/>
          <w:szCs w:val="28"/>
        </w:rPr>
        <w:t>СОДЕРЖАНИЕ</w:t>
      </w:r>
    </w:p>
    <w:p w:rsidR="006C7173" w:rsidRPr="006C7173" w:rsidRDefault="006C7173" w:rsidP="006C7173">
      <w:pPr>
        <w:ind w:left="0"/>
        <w:jc w:val="center"/>
        <w:rPr>
          <w:b/>
          <w:sz w:val="28"/>
          <w:szCs w:val="28"/>
        </w:rPr>
      </w:pPr>
    </w:p>
    <w:p w:rsidR="006C7173" w:rsidRPr="006C7173" w:rsidRDefault="006C7173" w:rsidP="006C7173">
      <w:pPr>
        <w:tabs>
          <w:tab w:val="right" w:leader="dot" w:pos="9356"/>
        </w:tabs>
        <w:ind w:left="360" w:hanging="180"/>
        <w:jc w:val="left"/>
        <w:rPr>
          <w:sz w:val="28"/>
          <w:szCs w:val="28"/>
        </w:rPr>
      </w:pPr>
      <w:r w:rsidRPr="006C7173">
        <w:rPr>
          <w:sz w:val="28"/>
          <w:szCs w:val="28"/>
        </w:rPr>
        <w:t xml:space="preserve">Введение </w:t>
      </w:r>
      <w:r w:rsidRPr="006C7173">
        <w:rPr>
          <w:sz w:val="28"/>
          <w:szCs w:val="28"/>
        </w:rPr>
        <w:tab/>
        <w:t>0</w:t>
      </w:r>
    </w:p>
    <w:p w:rsidR="006C7173" w:rsidRPr="006C7173" w:rsidRDefault="006C7173" w:rsidP="006C7173">
      <w:pPr>
        <w:tabs>
          <w:tab w:val="right" w:leader="dot" w:pos="9356"/>
        </w:tabs>
        <w:spacing w:before="120"/>
        <w:ind w:left="538" w:hanging="357"/>
        <w:jc w:val="left"/>
        <w:rPr>
          <w:sz w:val="28"/>
          <w:szCs w:val="28"/>
        </w:rPr>
      </w:pPr>
      <w:r w:rsidRPr="006C7173">
        <w:rPr>
          <w:sz w:val="28"/>
          <w:szCs w:val="28"/>
        </w:rPr>
        <w:t xml:space="preserve">1. Понятие права интеллектуальной собственности как подотрасли гражданского права </w:t>
      </w:r>
      <w:r w:rsidRPr="006C7173">
        <w:rPr>
          <w:sz w:val="28"/>
          <w:szCs w:val="28"/>
        </w:rPr>
        <w:tab/>
        <w:t>0</w:t>
      </w:r>
    </w:p>
    <w:p w:rsidR="006C7173" w:rsidRPr="006C7173" w:rsidRDefault="006C7173" w:rsidP="006C7173">
      <w:pPr>
        <w:tabs>
          <w:tab w:val="right" w:leader="dot" w:pos="9356"/>
        </w:tabs>
        <w:spacing w:before="120"/>
        <w:ind w:left="538" w:hanging="357"/>
        <w:jc w:val="left"/>
        <w:rPr>
          <w:sz w:val="28"/>
          <w:szCs w:val="28"/>
        </w:rPr>
      </w:pPr>
      <w:r w:rsidRPr="006C7173">
        <w:rPr>
          <w:sz w:val="28"/>
          <w:szCs w:val="28"/>
        </w:rPr>
        <w:t xml:space="preserve">2. Общие и отличительные черты предмета и объекта права интеллектуальной собственности </w:t>
      </w:r>
      <w:r w:rsidRPr="006C7173">
        <w:rPr>
          <w:sz w:val="28"/>
          <w:szCs w:val="28"/>
        </w:rPr>
        <w:tab/>
        <w:t>00</w:t>
      </w:r>
    </w:p>
    <w:p w:rsidR="006C7173" w:rsidRPr="006C7173" w:rsidRDefault="006C7173" w:rsidP="006C7173">
      <w:pPr>
        <w:tabs>
          <w:tab w:val="right" w:leader="dot" w:pos="9356"/>
        </w:tabs>
        <w:spacing w:before="120"/>
        <w:ind w:left="538" w:hanging="357"/>
        <w:jc w:val="left"/>
        <w:rPr>
          <w:sz w:val="28"/>
          <w:szCs w:val="28"/>
        </w:rPr>
      </w:pPr>
      <w:r w:rsidRPr="006C7173">
        <w:rPr>
          <w:sz w:val="28"/>
          <w:szCs w:val="28"/>
        </w:rPr>
        <w:t xml:space="preserve">3. Взаимодействие и противоречие институтов права интеллектуальной собственности </w:t>
      </w:r>
      <w:r w:rsidRPr="006C7173">
        <w:rPr>
          <w:sz w:val="28"/>
          <w:szCs w:val="28"/>
        </w:rPr>
        <w:tab/>
        <w:t>00</w:t>
      </w:r>
    </w:p>
    <w:p w:rsidR="006C7173" w:rsidRPr="006C7173" w:rsidRDefault="006C7173" w:rsidP="006C7173">
      <w:pPr>
        <w:tabs>
          <w:tab w:val="right" w:leader="dot" w:pos="9356"/>
        </w:tabs>
        <w:spacing w:before="120"/>
        <w:ind w:left="362" w:hanging="181"/>
        <w:jc w:val="left"/>
        <w:rPr>
          <w:sz w:val="28"/>
          <w:szCs w:val="28"/>
        </w:rPr>
      </w:pPr>
      <w:r w:rsidRPr="006C7173">
        <w:rPr>
          <w:sz w:val="28"/>
          <w:szCs w:val="28"/>
        </w:rPr>
        <w:t xml:space="preserve">Заключение </w:t>
      </w:r>
      <w:r w:rsidRPr="006C7173">
        <w:rPr>
          <w:sz w:val="28"/>
          <w:szCs w:val="28"/>
        </w:rPr>
        <w:tab/>
        <w:t>00</w:t>
      </w:r>
    </w:p>
    <w:p w:rsidR="006C7173" w:rsidRPr="006C7173" w:rsidRDefault="006C7173" w:rsidP="006C7173">
      <w:pPr>
        <w:tabs>
          <w:tab w:val="right" w:leader="dot" w:pos="9356"/>
        </w:tabs>
        <w:spacing w:before="120"/>
        <w:ind w:left="362" w:hanging="181"/>
        <w:jc w:val="left"/>
        <w:rPr>
          <w:sz w:val="28"/>
          <w:szCs w:val="28"/>
        </w:rPr>
      </w:pPr>
      <w:r w:rsidRPr="006C7173">
        <w:rPr>
          <w:sz w:val="28"/>
          <w:szCs w:val="28"/>
        </w:rPr>
        <w:t xml:space="preserve">Список источников </w:t>
      </w:r>
      <w:r w:rsidRPr="006C7173">
        <w:rPr>
          <w:sz w:val="28"/>
          <w:szCs w:val="28"/>
        </w:rPr>
        <w:tab/>
        <w:t>00</w:t>
      </w: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ind w:left="0"/>
        <w:jc w:val="center"/>
        <w:rPr>
          <w:sz w:val="28"/>
          <w:szCs w:val="28"/>
        </w:rPr>
      </w:pPr>
    </w:p>
    <w:p w:rsidR="006C7173" w:rsidRPr="006C7173" w:rsidRDefault="006C7173" w:rsidP="006C7173">
      <w:pPr>
        <w:jc w:val="right"/>
        <w:rPr>
          <w:sz w:val="28"/>
          <w:szCs w:val="28"/>
        </w:rPr>
      </w:pPr>
    </w:p>
    <w:p w:rsidR="00FE4532" w:rsidRPr="006C7173" w:rsidRDefault="00FE4532"/>
    <w:sectPr w:rsidR="00FE4532" w:rsidRPr="006C7173">
      <w:pgSz w:w="11906" w:h="16838"/>
      <w:pgMar w:top="1134" w:right="907" w:bottom="1418" w:left="1701" w:header="0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4D7" w:rsidRDefault="009554D7" w:rsidP="006C7173">
      <w:r>
        <w:separator/>
      </w:r>
    </w:p>
  </w:endnote>
  <w:endnote w:type="continuationSeparator" w:id="0">
    <w:p w:rsidR="009554D7" w:rsidRDefault="009554D7" w:rsidP="006C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8707875"/>
      <w:docPartObj>
        <w:docPartGallery w:val="Page Numbers (Bottom of Page)"/>
        <w:docPartUnique/>
      </w:docPartObj>
    </w:sdtPr>
    <w:sdtContent>
      <w:p w:rsidR="00940D2F" w:rsidRDefault="00940D2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40D2F" w:rsidRDefault="00940D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1841460"/>
      <w:docPartObj>
        <w:docPartGallery w:val="Page Numbers (Bottom of Page)"/>
        <w:docPartUnique/>
      </w:docPartObj>
    </w:sdtPr>
    <w:sdtEndPr/>
    <w:sdtContent>
      <w:p w:rsidR="00CB0D85" w:rsidRDefault="009554D7">
        <w:pPr>
          <w:pStyle w:val="a9"/>
          <w:jc w:val="right"/>
        </w:pPr>
      </w:p>
    </w:sdtContent>
  </w:sdt>
  <w:p w:rsidR="00CB0D85" w:rsidRDefault="009554D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0697180"/>
      <w:docPartObj>
        <w:docPartGallery w:val="Page Numbers (Bottom of Page)"/>
        <w:docPartUnique/>
      </w:docPartObj>
    </w:sdtPr>
    <w:sdtContent>
      <w:p w:rsidR="00940D2F" w:rsidRDefault="00940D2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40D2F" w:rsidRDefault="00940D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4D7" w:rsidRDefault="009554D7" w:rsidP="006C7173">
      <w:r>
        <w:separator/>
      </w:r>
    </w:p>
  </w:footnote>
  <w:footnote w:type="continuationSeparator" w:id="0">
    <w:p w:rsidR="009554D7" w:rsidRDefault="009554D7" w:rsidP="006C7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B3683"/>
    <w:multiLevelType w:val="multilevel"/>
    <w:tmpl w:val="2692347C"/>
    <w:lvl w:ilvl="0">
      <w:start w:val="1"/>
      <w:numFmt w:val="decimal"/>
      <w:lvlText w:val="%1."/>
      <w:lvlJc w:val="left"/>
      <w:pPr>
        <w:ind w:left="1391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1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73"/>
    <w:rsid w:val="00020E6D"/>
    <w:rsid w:val="00657368"/>
    <w:rsid w:val="006B7E78"/>
    <w:rsid w:val="006C7173"/>
    <w:rsid w:val="00940D2F"/>
    <w:rsid w:val="009554D7"/>
    <w:rsid w:val="00E80468"/>
    <w:rsid w:val="00E85734"/>
    <w:rsid w:val="00F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C2514"/>
  <w15:chartTrackingRefBased/>
  <w15:docId w15:val="{87D5CA7C-818D-4D42-9870-E10D5775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C7173"/>
    <w:pPr>
      <w:spacing w:after="0" w:line="240" w:lineRule="auto"/>
      <w:ind w:left="397"/>
      <w:jc w:val="both"/>
    </w:pPr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C7173"/>
    <w:pPr>
      <w:keepNext/>
      <w:ind w:left="357" w:firstLine="709"/>
      <w:jc w:val="right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6C7173"/>
    <w:rPr>
      <w:rFonts w:eastAsia="Times New Roman" w:cs="Times New Roman"/>
      <w:sz w:val="32"/>
      <w:szCs w:val="24"/>
      <w:lang w:eastAsia="ru-RU"/>
    </w:rPr>
  </w:style>
  <w:style w:type="character" w:styleId="a3">
    <w:name w:val="Hyperlink"/>
    <w:basedOn w:val="a0"/>
    <w:uiPriority w:val="99"/>
    <w:unhideWhenUsed/>
    <w:qFormat/>
    <w:rsid w:val="006C7173"/>
    <w:rPr>
      <w:color w:val="0563C1" w:themeColor="hyperlink"/>
      <w:u w:val="single"/>
    </w:rPr>
  </w:style>
  <w:style w:type="character" w:styleId="a4">
    <w:name w:val="page number"/>
    <w:basedOn w:val="a0"/>
    <w:qFormat/>
    <w:rsid w:val="006C7173"/>
  </w:style>
  <w:style w:type="paragraph" w:styleId="a5">
    <w:name w:val="header"/>
    <w:basedOn w:val="a"/>
    <w:link w:val="a6"/>
    <w:uiPriority w:val="99"/>
    <w:qFormat/>
    <w:rsid w:val="006C71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6C7173"/>
    <w:rPr>
      <w:rFonts w:eastAsia="Times New Roman" w:cs="Times New Roman"/>
      <w:szCs w:val="24"/>
      <w:lang w:eastAsia="ru-RU"/>
    </w:rPr>
  </w:style>
  <w:style w:type="paragraph" w:styleId="a7">
    <w:name w:val="Body Text"/>
    <w:basedOn w:val="a"/>
    <w:link w:val="a8"/>
    <w:qFormat/>
    <w:rsid w:val="006C7173"/>
    <w:pPr>
      <w:spacing w:after="120"/>
    </w:pPr>
  </w:style>
  <w:style w:type="character" w:customStyle="1" w:styleId="a8">
    <w:name w:val="Основной текст Знак"/>
    <w:basedOn w:val="a0"/>
    <w:link w:val="a7"/>
    <w:qFormat/>
    <w:rsid w:val="006C7173"/>
    <w:rPr>
      <w:rFonts w:eastAsia="Times New Roman" w:cs="Times New Roman"/>
      <w:szCs w:val="24"/>
      <w:lang w:eastAsia="ru-RU"/>
    </w:rPr>
  </w:style>
  <w:style w:type="paragraph" w:styleId="a9">
    <w:name w:val="footer"/>
    <w:basedOn w:val="a"/>
    <w:link w:val="aa"/>
    <w:uiPriority w:val="99"/>
    <w:qFormat/>
    <w:rsid w:val="006C7173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qFormat/>
    <w:rsid w:val="006C7173"/>
    <w:rPr>
      <w:rFonts w:eastAsia="Times New Roman" w:cs="Times New Roman"/>
      <w:szCs w:val="24"/>
      <w:lang w:eastAsia="ru-RU"/>
    </w:rPr>
  </w:style>
  <w:style w:type="paragraph" w:styleId="ab">
    <w:name w:val="List Paragraph"/>
    <w:basedOn w:val="a"/>
    <w:link w:val="ac"/>
    <w:uiPriority w:val="34"/>
    <w:qFormat/>
    <w:rsid w:val="006C7173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6C7173"/>
    <w:rPr>
      <w:rFonts w:ascii="Calibri" w:eastAsia="Calibri" w:hAnsi="Calibri" w:cs="Times New Roman"/>
      <w:sz w:val="22"/>
    </w:rPr>
  </w:style>
  <w:style w:type="table" w:styleId="ad">
    <w:name w:val="Table Grid"/>
    <w:basedOn w:val="a1"/>
    <w:uiPriority w:val="39"/>
    <w:rsid w:val="006C7173"/>
    <w:pPr>
      <w:spacing w:after="0" w:line="240" w:lineRule="auto"/>
    </w:pPr>
    <w:rPr>
      <w:rFonts w:asciiTheme="minorHAnsi" w:hAnsiTheme="minorHAns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ogovor.helpery.ru" TargetMode="External"/><Relationship Id="rId18" Type="http://schemas.openxmlformats.org/officeDocument/2006/relationships/hyperlink" Target="http://www.urait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fips.ru/sitedocs/met_rec_tm.pdf" TargetMode="External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library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avo.gov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upto.ru" TargetMode="External"/><Relationship Id="rId10" Type="http://schemas.openxmlformats.org/officeDocument/2006/relationships/footer" Target="footer3.xm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22</Pages>
  <Words>5240</Words>
  <Characters>29874</Characters>
  <Application>Microsoft Office Word</Application>
  <DocSecurity>0</DocSecurity>
  <Lines>248</Lines>
  <Paragraphs>70</Paragraphs>
  <ScaleCrop>false</ScaleCrop>
  <Company/>
  <LinksUpToDate>false</LinksUpToDate>
  <CharactersWithSpaces>35044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9</cp:revision>
  <dcterms:created xsi:type="dcterms:W3CDTF">2026-05-21T04:45:00Z</dcterms:created>
  <dcterms:modified xsi:type="dcterms:W3CDTF">2026-05-21T04:56:00Z</dcterms:modified>
</cp:coreProperties>
</file>